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9A4" w14:textId="054022D9" w:rsidR="00CB2703" w:rsidRPr="00113C04" w:rsidRDefault="00FC7AF6" w:rsidP="00284DFB">
      <w:pPr>
        <w:pStyle w:val="deksdatem"/>
        <w:rPr>
          <w:color w:val="000000" w:themeColor="text1"/>
        </w:rPr>
      </w:pPr>
      <w:r w:rsidRPr="00113C04">
        <w:rPr>
          <w:color w:val="000000" w:themeColor="text1"/>
        </w:rPr>
        <w:t xml:space="preserve">Brno </w:t>
      </w:r>
      <w:r w:rsidR="00276B48" w:rsidRPr="00113C04">
        <w:rPr>
          <w:color w:val="000000" w:themeColor="text1"/>
        </w:rPr>
        <w:t>20</w:t>
      </w:r>
      <w:r w:rsidR="003C3D19" w:rsidRPr="00113C04">
        <w:rPr>
          <w:color w:val="000000" w:themeColor="text1"/>
        </w:rPr>
        <w:t>.</w:t>
      </w:r>
      <w:r w:rsidR="004452E7" w:rsidRPr="00113C04">
        <w:rPr>
          <w:color w:val="000000" w:themeColor="text1"/>
        </w:rPr>
        <w:t> </w:t>
      </w:r>
      <w:r w:rsidR="00873257" w:rsidRPr="00113C04">
        <w:rPr>
          <w:color w:val="000000" w:themeColor="text1"/>
        </w:rPr>
        <w:t>červ</w:t>
      </w:r>
      <w:r w:rsidR="00CE02F7" w:rsidRPr="00113C04">
        <w:rPr>
          <w:color w:val="000000" w:themeColor="text1"/>
        </w:rPr>
        <w:t>ence</w:t>
      </w:r>
      <w:r w:rsidR="003C3D19" w:rsidRPr="00113C04">
        <w:rPr>
          <w:color w:val="000000" w:themeColor="text1"/>
        </w:rPr>
        <w:t xml:space="preserve"> 202</w:t>
      </w:r>
      <w:r w:rsidR="005A639B" w:rsidRPr="00113C04">
        <w:rPr>
          <w:color w:val="000000" w:themeColor="text1"/>
        </w:rPr>
        <w:t>3</w:t>
      </w:r>
    </w:p>
    <w:p w14:paraId="3D4F4958" w14:textId="03D76F9D" w:rsidR="00CB2703" w:rsidRPr="005A639B" w:rsidRDefault="00CE02F7" w:rsidP="00C858DC">
      <w:pPr>
        <w:pStyle w:val="paragraph"/>
        <w:jc w:val="center"/>
        <w:textAlignment w:val="baseline"/>
        <w:rPr>
          <w:rFonts w:ascii="Century Gothic" w:hAnsi="Century Gothic" w:cs="Arial"/>
          <w:b/>
          <w:bCs/>
          <w:lang w:val="cs-CZ"/>
        </w:rPr>
      </w:pPr>
      <w:r>
        <w:rPr>
          <w:rStyle w:val="spellingerror"/>
          <w:rFonts w:ascii="Century Gothic" w:hAnsi="Century Gothic" w:cs="Arial"/>
          <w:b/>
          <w:bCs/>
          <w:lang w:val="cs-CZ"/>
        </w:rPr>
        <w:t>Firemní dokumenty v ohrožení. Pouze 36 % zaměstnavatelů pravidelně kontroluje práci s citlivými údaji</w:t>
      </w:r>
    </w:p>
    <w:p w14:paraId="28D6EF87" w14:textId="2496053E" w:rsidR="00C858DC" w:rsidRPr="00113C04" w:rsidRDefault="00CE02F7" w:rsidP="00113C04">
      <w:pPr>
        <w:spacing w:line="276" w:lineRule="auto"/>
        <w:jc w:val="both"/>
        <w:rPr>
          <w:b/>
          <w:bCs/>
          <w:color w:val="000000" w:themeColor="text1"/>
        </w:rPr>
      </w:pPr>
      <w:r w:rsidRPr="00113C04">
        <w:rPr>
          <w:b/>
          <w:bCs/>
          <w:color w:val="000000" w:themeColor="text1"/>
        </w:rPr>
        <w:t xml:space="preserve">Podle průzkumu agentury MNFORCE vypracovaného pro společnost Seyfor </w:t>
      </w:r>
      <w:r w:rsidR="00313CAE" w:rsidRPr="00113C04">
        <w:rPr>
          <w:b/>
          <w:bCs/>
          <w:color w:val="000000" w:themeColor="text1"/>
        </w:rPr>
        <w:t>chrání většina firem své dokumenty nastavením pravidel bezpečn</w:t>
      </w:r>
      <w:r w:rsidR="00C257BC">
        <w:rPr>
          <w:b/>
          <w:bCs/>
          <w:color w:val="000000" w:themeColor="text1"/>
        </w:rPr>
        <w:t>é</w:t>
      </w:r>
      <w:r w:rsidR="00313CAE" w:rsidRPr="00113C04">
        <w:rPr>
          <w:b/>
          <w:bCs/>
          <w:color w:val="000000" w:themeColor="text1"/>
        </w:rPr>
        <w:t xml:space="preserve"> prác</w:t>
      </w:r>
      <w:r w:rsidR="00C257BC">
        <w:rPr>
          <w:b/>
          <w:bCs/>
          <w:color w:val="000000" w:themeColor="text1"/>
        </w:rPr>
        <w:t>e</w:t>
      </w:r>
      <w:r w:rsidR="00313CAE" w:rsidRPr="00113C04">
        <w:rPr>
          <w:b/>
          <w:bCs/>
          <w:color w:val="000000" w:themeColor="text1"/>
        </w:rPr>
        <w:t>. Až tři čtvrtiny zaměstnanců m</w:t>
      </w:r>
      <w:r w:rsidR="00440430">
        <w:rPr>
          <w:b/>
          <w:bCs/>
          <w:color w:val="000000" w:themeColor="text1"/>
        </w:rPr>
        <w:t>ají</w:t>
      </w:r>
      <w:r w:rsidR="00313CAE" w:rsidRPr="00113C04">
        <w:rPr>
          <w:b/>
          <w:bCs/>
          <w:color w:val="000000" w:themeColor="text1"/>
        </w:rPr>
        <w:t xml:space="preserve"> nastavená firemní pravidla a řídí se podle nich. Ovšem jen třetina společností práci s citlivými dokumenty kontroluje.</w:t>
      </w:r>
    </w:p>
    <w:p w14:paraId="0895950E" w14:textId="2A53F404" w:rsidR="00AD6475" w:rsidRPr="00113C04" w:rsidRDefault="00313CAE" w:rsidP="00113C04">
      <w:pPr>
        <w:spacing w:line="276" w:lineRule="auto"/>
        <w:jc w:val="both"/>
        <w:rPr>
          <w:color w:val="000000" w:themeColor="text1"/>
        </w:rPr>
      </w:pPr>
      <w:r w:rsidRPr="00113C04">
        <w:rPr>
          <w:color w:val="000000" w:themeColor="text1"/>
        </w:rPr>
        <w:t>Průzkum, kterého se účastnilo pět set respondentů využívajících ICT, ukazuje, že 77</w:t>
      </w:r>
      <w:r w:rsidR="008202BA">
        <w:rPr>
          <w:color w:val="000000" w:themeColor="text1"/>
        </w:rPr>
        <w:t> </w:t>
      </w:r>
      <w:r w:rsidRPr="00113C04">
        <w:rPr>
          <w:color w:val="000000" w:themeColor="text1"/>
        </w:rPr>
        <w:t xml:space="preserve">% zaměstnanců má jasně dané směrnice pro bezpečnou práci s firemními dokumenty. </w:t>
      </w:r>
      <w:r w:rsidR="00CF2FC6" w:rsidRPr="00113C04">
        <w:rPr>
          <w:color w:val="000000" w:themeColor="text1"/>
        </w:rPr>
        <w:t>Jen o tři procenta respondentů méně uvádí, že p</w:t>
      </w:r>
      <w:r w:rsidRPr="00113C04">
        <w:rPr>
          <w:color w:val="000000" w:themeColor="text1"/>
        </w:rPr>
        <w:t xml:space="preserve">ři práci s citlivými údaji se </w:t>
      </w:r>
      <w:r w:rsidR="00CF2FC6" w:rsidRPr="00113C04">
        <w:rPr>
          <w:color w:val="000000" w:themeColor="text1"/>
        </w:rPr>
        <w:t xml:space="preserve">řídí </w:t>
      </w:r>
      <w:r w:rsidRPr="00113C04">
        <w:rPr>
          <w:color w:val="000000" w:themeColor="text1"/>
        </w:rPr>
        <w:t>firemní</w:t>
      </w:r>
      <w:r w:rsidR="00AD6475" w:rsidRPr="00113C04">
        <w:rPr>
          <w:color w:val="000000" w:themeColor="text1"/>
        </w:rPr>
        <w:t>mi</w:t>
      </w:r>
      <w:r w:rsidRPr="00113C04">
        <w:rPr>
          <w:color w:val="000000" w:themeColor="text1"/>
        </w:rPr>
        <w:t xml:space="preserve"> pravid</w:t>
      </w:r>
      <w:r w:rsidR="00AD6475" w:rsidRPr="00113C04">
        <w:rPr>
          <w:color w:val="000000" w:themeColor="text1"/>
        </w:rPr>
        <w:t>ly</w:t>
      </w:r>
      <w:r w:rsidR="00CF2FC6" w:rsidRPr="00113C04">
        <w:rPr>
          <w:color w:val="000000" w:themeColor="text1"/>
        </w:rPr>
        <w:t>.</w:t>
      </w:r>
    </w:p>
    <w:p w14:paraId="38F43D98" w14:textId="71C504C8" w:rsidR="005D53D0" w:rsidRPr="00113C04" w:rsidRDefault="0089133D" w:rsidP="00113C04">
      <w:pPr>
        <w:pStyle w:val="Bezriadkovania"/>
        <w:spacing w:line="276" w:lineRule="auto"/>
        <w:jc w:val="both"/>
        <w:rPr>
          <w:rStyle w:val="normaltextrun"/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</w:pPr>
      <w:r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Informace ve firemních dokumentech mají rozdílnou hodnotu. </w:t>
      </w:r>
      <w:r w:rsidR="006E1301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I v případě pečlivého přístupu k citlivým údajům </w:t>
      </w:r>
      <w:r w:rsidR="00C26F04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by firmy měly </w:t>
      </w:r>
      <w:r w:rsidR="006E1301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>chráni</w:t>
      </w:r>
      <w:r w:rsidR="00C26F04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>t</w:t>
      </w:r>
      <w:r w:rsidR="006E1301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své informace systematicky, což docílí klasifikací </w:t>
      </w:r>
      <w:r w:rsidR="00760229">
        <w:rPr>
          <w:rFonts w:ascii="Century Gothic" w:hAnsi="Century Gothic"/>
          <w:color w:val="000000" w:themeColor="text1"/>
          <w:sz w:val="20"/>
          <w:szCs w:val="20"/>
          <w:lang w:val="cs-CZ"/>
        </w:rPr>
        <w:t>(</w:t>
      </w:r>
      <w:r w:rsidR="00760229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>např. veřejné, neveřejné</w:t>
      </w:r>
      <w:r w:rsidR="00760229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a</w:t>
      </w:r>
      <w:r w:rsidR="00760229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citlivé</w:t>
      </w:r>
      <w:r w:rsidR="00760229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) </w:t>
      </w:r>
      <w:r w:rsidR="006E1301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>jednotlivých dokumentů</w:t>
      </w:r>
      <w:r w:rsidR="00D66678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a aplikací adekvátní úrovně zabezpečení pro jednotlivé klasifikační třídy</w:t>
      </w:r>
      <w:r w:rsidR="006E1301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>.</w:t>
      </w:r>
      <w:r w:rsidR="00995ADF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</w:t>
      </w:r>
      <w:r w:rsidR="006E1301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Společnost Seyfor </w:t>
      </w:r>
      <w:r w:rsidR="00286936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>upozorňuje</w:t>
      </w:r>
      <w:r w:rsidR="006E1301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>, že se</w:t>
      </w:r>
      <w:r w:rsidR="0081301B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</w:t>
      </w:r>
      <w:r w:rsidR="006E1301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>nesmí</w:t>
      </w:r>
      <w:r w:rsidR="00752355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</w:t>
      </w:r>
      <w:r w:rsidR="00D01F9E">
        <w:rPr>
          <w:rFonts w:ascii="Century Gothic" w:hAnsi="Century Gothic"/>
          <w:color w:val="000000" w:themeColor="text1"/>
          <w:sz w:val="20"/>
          <w:szCs w:val="20"/>
          <w:lang w:val="cs-CZ"/>
        </w:rPr>
        <w:t>za</w:t>
      </w:r>
      <w:r w:rsidR="006E1301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pomenout </w:t>
      </w:r>
      <w:r w:rsidR="00B21002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ani </w:t>
      </w:r>
      <w:r w:rsidR="00752355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na </w:t>
      </w:r>
      <w:r w:rsidR="006E1301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>zabezpeč</w:t>
      </w:r>
      <w:r w:rsidR="00752355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>ení</w:t>
      </w:r>
      <w:r w:rsidR="006E1301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</w:t>
      </w:r>
      <w:r w:rsidR="00752355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>dokumentů</w:t>
      </w:r>
      <w:r w:rsidR="006E1301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v listinné podobě.</w:t>
      </w:r>
      <w:r w:rsidR="005D53D0" w:rsidRPr="00113C04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</w:t>
      </w:r>
      <w:r w:rsidR="005D53D0" w:rsidRPr="00113C04">
        <w:rPr>
          <w:rFonts w:ascii="Century Gothic" w:hAnsi="Century Gothic"/>
          <w:i/>
          <w:iCs/>
          <w:color w:val="000000" w:themeColor="text1"/>
          <w:sz w:val="20"/>
          <w:szCs w:val="20"/>
          <w:lang w:val="cs-CZ"/>
        </w:rPr>
        <w:t>„</w:t>
      </w:r>
      <w:r w:rsidR="005D53D0" w:rsidRPr="00113C04">
        <w:rPr>
          <w:rStyle w:val="normaltextrun"/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V praxi často vidíme, že organizace mají formálně nastaven</w:t>
      </w:r>
      <w:r w:rsidR="00820589" w:rsidRPr="00113C04">
        <w:rPr>
          <w:rStyle w:val="normaltextrun"/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á</w:t>
      </w:r>
      <w:r w:rsidR="005D53D0" w:rsidRPr="00113C04">
        <w:rPr>
          <w:rStyle w:val="normaltextrun"/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pravidla pro klasifikaci a ochranu informací, ta ovšem nejsou v praxi dodržována a implementována pomocí vhodných technologií a souvisejících procesů,“</w:t>
      </w:r>
      <w:r w:rsidR="005D53D0" w:rsidRPr="00113C04">
        <w:rPr>
          <w:rStyle w:val="normaltextrun"/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uvádí Milan Ryšavý, expert </w:t>
      </w:r>
      <w:r w:rsidR="00995ADF">
        <w:rPr>
          <w:rStyle w:val="normaltextrun"/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na oblast kybernetické bezpečnosti </w:t>
      </w:r>
      <w:r w:rsidR="009B3889">
        <w:rPr>
          <w:rStyle w:val="normaltextrun"/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společnosti </w:t>
      </w:r>
      <w:r w:rsidR="00607D05" w:rsidRPr="00113C04">
        <w:rPr>
          <w:rStyle w:val="normaltextrun"/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Seyfor.</w:t>
      </w:r>
    </w:p>
    <w:p w14:paraId="459C5FBF" w14:textId="77777777" w:rsidR="002F41D1" w:rsidRDefault="002F41D1" w:rsidP="00113C04">
      <w:pPr>
        <w:spacing w:line="276" w:lineRule="auto"/>
        <w:jc w:val="both"/>
      </w:pPr>
    </w:p>
    <w:p w14:paraId="6C93EC18" w14:textId="35E089D9" w:rsidR="00BC60C5" w:rsidRPr="00113C04" w:rsidRDefault="00BC60C5" w:rsidP="00113C04">
      <w:pPr>
        <w:spacing w:line="276" w:lineRule="auto"/>
        <w:jc w:val="both"/>
        <w:rPr>
          <w:b/>
          <w:bCs/>
          <w:color w:val="000000" w:themeColor="text1"/>
        </w:rPr>
      </w:pPr>
      <w:r w:rsidRPr="00113C04">
        <w:rPr>
          <w:b/>
          <w:bCs/>
          <w:color w:val="000000" w:themeColor="text1"/>
        </w:rPr>
        <w:t>Slabá kontrola citlivých dat</w:t>
      </w:r>
    </w:p>
    <w:p w14:paraId="53A7F234" w14:textId="6E921DAD" w:rsidR="00BC60C5" w:rsidRPr="00113C04" w:rsidRDefault="00AD6475" w:rsidP="00113C04">
      <w:pPr>
        <w:spacing w:line="276" w:lineRule="auto"/>
        <w:jc w:val="both"/>
        <w:rPr>
          <w:color w:val="000000" w:themeColor="text1"/>
        </w:rPr>
      </w:pPr>
      <w:r w:rsidRPr="00113C04">
        <w:rPr>
          <w:color w:val="000000" w:themeColor="text1"/>
        </w:rPr>
        <w:t xml:space="preserve">Přestože velké procento dokumentů, které mají zaměstnanci k dispozici, má zůstat v interní </w:t>
      </w:r>
      <w:r w:rsidR="00BC60C5" w:rsidRPr="00113C04">
        <w:rPr>
          <w:color w:val="000000" w:themeColor="text1"/>
        </w:rPr>
        <w:t>komunikaci, jen 36</w:t>
      </w:r>
      <w:r w:rsidR="00965C70">
        <w:rPr>
          <w:color w:val="000000" w:themeColor="text1"/>
        </w:rPr>
        <w:t> </w:t>
      </w:r>
      <w:r w:rsidR="00BC60C5" w:rsidRPr="00113C04">
        <w:rPr>
          <w:color w:val="000000" w:themeColor="text1"/>
        </w:rPr>
        <w:t>% společností pravidelně kontroluje, jak se s citlivými firemními údaji zachází. Občasně hlídá práci 27</w:t>
      </w:r>
      <w:r w:rsidR="00965C70">
        <w:rPr>
          <w:color w:val="000000" w:themeColor="text1"/>
        </w:rPr>
        <w:t> </w:t>
      </w:r>
      <w:r w:rsidR="00BC60C5" w:rsidRPr="00113C04">
        <w:rPr>
          <w:color w:val="000000" w:themeColor="text1"/>
        </w:rPr>
        <w:t xml:space="preserve">% a vyloženě bez kontroly zůstává podle průzkumu téměř desetina zaměstnanců. </w:t>
      </w:r>
      <w:r w:rsidR="00BC60C5" w:rsidRPr="00113C04">
        <w:rPr>
          <w:i/>
          <w:iCs/>
          <w:color w:val="000000" w:themeColor="text1"/>
        </w:rPr>
        <w:t>„Taková kontrola je nedostatečná</w:t>
      </w:r>
      <w:r w:rsidR="008C71DD" w:rsidRPr="00113C04">
        <w:rPr>
          <w:i/>
          <w:iCs/>
          <w:color w:val="000000" w:themeColor="text1"/>
        </w:rPr>
        <w:t>,</w:t>
      </w:r>
      <w:r w:rsidR="00BC60C5" w:rsidRPr="00113C04">
        <w:rPr>
          <w:i/>
          <w:iCs/>
          <w:color w:val="000000" w:themeColor="text1"/>
        </w:rPr>
        <w:t xml:space="preserve"> </w:t>
      </w:r>
      <w:r w:rsidR="00257021" w:rsidRPr="00113C04">
        <w:rPr>
          <w:i/>
          <w:iCs/>
          <w:color w:val="000000" w:themeColor="text1"/>
        </w:rPr>
        <w:t>stačí jediná chyba a</w:t>
      </w:r>
      <w:r w:rsidR="00B413E4">
        <w:rPr>
          <w:i/>
          <w:iCs/>
          <w:color w:val="000000" w:themeColor="text1"/>
        </w:rPr>
        <w:t> </w:t>
      </w:r>
      <w:r w:rsidR="00257021" w:rsidRPr="00113C04">
        <w:rPr>
          <w:i/>
          <w:iCs/>
          <w:color w:val="000000" w:themeColor="text1"/>
        </w:rPr>
        <w:t xml:space="preserve">útočník může být úspěšný. Bezpečnostní pravidla je </w:t>
      </w:r>
      <w:r w:rsidR="00BB7850" w:rsidRPr="00113C04">
        <w:rPr>
          <w:i/>
          <w:iCs/>
          <w:color w:val="000000" w:themeColor="text1"/>
        </w:rPr>
        <w:t>nutné</w:t>
      </w:r>
      <w:r w:rsidR="00257021" w:rsidRPr="00113C04">
        <w:rPr>
          <w:i/>
          <w:iCs/>
          <w:color w:val="000000" w:themeColor="text1"/>
        </w:rPr>
        <w:t xml:space="preserve"> vždy dodržovat a také je průběžně uzpůsobovat a inovovat na základě aktuálních potřeb či změn organizace</w:t>
      </w:r>
      <w:r w:rsidR="00AA2CCA" w:rsidRPr="00113C04">
        <w:rPr>
          <w:i/>
          <w:iCs/>
          <w:color w:val="000000" w:themeColor="text1"/>
        </w:rPr>
        <w:t>,</w:t>
      </w:r>
      <w:r w:rsidR="00257021" w:rsidRPr="00113C04">
        <w:rPr>
          <w:i/>
          <w:iCs/>
          <w:color w:val="000000" w:themeColor="text1"/>
        </w:rPr>
        <w:t>“</w:t>
      </w:r>
      <w:r w:rsidR="00F06097" w:rsidRPr="00113C04">
        <w:rPr>
          <w:i/>
          <w:iCs/>
          <w:color w:val="000000" w:themeColor="text1"/>
        </w:rPr>
        <w:t xml:space="preserve"> </w:t>
      </w:r>
      <w:r w:rsidR="00F06097" w:rsidRPr="00113C04">
        <w:rPr>
          <w:color w:val="000000" w:themeColor="text1"/>
        </w:rPr>
        <w:t>doplňuje Ryšavý.</w:t>
      </w:r>
    </w:p>
    <w:p w14:paraId="1ED43798" w14:textId="76895BBF" w:rsidR="00BC60C5" w:rsidRPr="00113C04" w:rsidRDefault="00257021" w:rsidP="00113C04">
      <w:pPr>
        <w:spacing w:line="276" w:lineRule="auto"/>
        <w:jc w:val="both"/>
        <w:rPr>
          <w:color w:val="000000" w:themeColor="text1"/>
        </w:rPr>
      </w:pPr>
      <w:r w:rsidRPr="00113C04">
        <w:rPr>
          <w:i/>
          <w:iCs/>
          <w:color w:val="000000" w:themeColor="text1"/>
        </w:rPr>
        <w:lastRenderedPageBreak/>
        <w:t xml:space="preserve">„Setkali jsme se </w:t>
      </w:r>
      <w:r w:rsidR="009A40EB">
        <w:rPr>
          <w:i/>
          <w:iCs/>
          <w:color w:val="000000" w:themeColor="text1"/>
        </w:rPr>
        <w:t xml:space="preserve">se </w:t>
      </w:r>
      <w:r w:rsidRPr="00113C04">
        <w:rPr>
          <w:i/>
          <w:iCs/>
          <w:color w:val="000000" w:themeColor="text1"/>
        </w:rPr>
        <w:t>situací, kdy se strategické interní informace zákazníka dostaly na veřejnost a následně byly medializovány, což pro něj představovalo poškození reputace společnosti a ztrátu konkurenční výhody</w:t>
      </w:r>
      <w:r w:rsidR="006D2FB4" w:rsidRPr="00113C04">
        <w:rPr>
          <w:i/>
          <w:iCs/>
          <w:color w:val="000000" w:themeColor="text1"/>
        </w:rPr>
        <w:t>,</w:t>
      </w:r>
      <w:r w:rsidR="0081301B" w:rsidRPr="00113C04">
        <w:rPr>
          <w:i/>
          <w:iCs/>
          <w:color w:val="000000" w:themeColor="text1"/>
        </w:rPr>
        <w:t>“</w:t>
      </w:r>
      <w:r w:rsidRPr="00113C04">
        <w:rPr>
          <w:color w:val="000000" w:themeColor="text1"/>
        </w:rPr>
        <w:t xml:space="preserve"> </w:t>
      </w:r>
      <w:r w:rsidR="006D2FB4" w:rsidRPr="00113C04">
        <w:rPr>
          <w:color w:val="000000" w:themeColor="text1"/>
        </w:rPr>
        <w:t>uvádí</w:t>
      </w:r>
      <w:r w:rsidR="00697180" w:rsidRPr="00113C04">
        <w:rPr>
          <w:color w:val="000000" w:themeColor="text1"/>
        </w:rPr>
        <w:t xml:space="preserve"> </w:t>
      </w:r>
      <w:r w:rsidR="002C13D5" w:rsidRPr="00113C04">
        <w:rPr>
          <w:color w:val="000000" w:themeColor="text1"/>
        </w:rPr>
        <w:t xml:space="preserve">IT expert svou </w:t>
      </w:r>
      <w:r w:rsidR="00697180" w:rsidRPr="00113C04">
        <w:rPr>
          <w:color w:val="000000" w:themeColor="text1"/>
        </w:rPr>
        <w:t>zkušenost z</w:t>
      </w:r>
      <w:r w:rsidR="002C13D5" w:rsidRPr="00113C04">
        <w:rPr>
          <w:color w:val="000000" w:themeColor="text1"/>
        </w:rPr>
        <w:t> </w:t>
      </w:r>
      <w:r w:rsidR="00697180" w:rsidRPr="00113C04">
        <w:rPr>
          <w:color w:val="000000" w:themeColor="text1"/>
        </w:rPr>
        <w:t>mi</w:t>
      </w:r>
      <w:r w:rsidR="002C13D5" w:rsidRPr="00113C04">
        <w:rPr>
          <w:color w:val="000000" w:themeColor="text1"/>
        </w:rPr>
        <w:t>nulosti.</w:t>
      </w:r>
    </w:p>
    <w:p w14:paraId="742D1D5E" w14:textId="09FC03DF" w:rsidR="001764EC" w:rsidRPr="00113C04" w:rsidRDefault="001764EC" w:rsidP="00113C04">
      <w:pPr>
        <w:spacing w:line="276" w:lineRule="auto"/>
        <w:jc w:val="both"/>
        <w:rPr>
          <w:b/>
          <w:bCs/>
          <w:color w:val="000000" w:themeColor="text1"/>
        </w:rPr>
      </w:pPr>
      <w:r w:rsidRPr="00113C04">
        <w:rPr>
          <w:b/>
          <w:bCs/>
          <w:color w:val="000000" w:themeColor="text1"/>
        </w:rPr>
        <w:t>Omezený přístup podle pozic</w:t>
      </w:r>
    </w:p>
    <w:p w14:paraId="2C548FBC" w14:textId="1399C712" w:rsidR="00AF2688" w:rsidRPr="00113C04" w:rsidRDefault="00B27112" w:rsidP="00113C04">
      <w:pPr>
        <w:spacing w:line="276" w:lineRule="auto"/>
        <w:jc w:val="both"/>
        <w:rPr>
          <w:color w:val="000000" w:themeColor="text1"/>
        </w:rPr>
      </w:pPr>
      <w:r w:rsidRPr="00113C04">
        <w:rPr>
          <w:color w:val="000000" w:themeColor="text1"/>
        </w:rPr>
        <w:t xml:space="preserve">Přístup k veškerým údajům </w:t>
      </w:r>
      <w:r w:rsidR="00667D5D" w:rsidRPr="00113C04">
        <w:rPr>
          <w:color w:val="000000" w:themeColor="text1"/>
        </w:rPr>
        <w:t xml:space="preserve">samozřejmě </w:t>
      </w:r>
      <w:r w:rsidRPr="00113C04">
        <w:rPr>
          <w:color w:val="000000" w:themeColor="text1"/>
        </w:rPr>
        <w:t xml:space="preserve">nemusejí mít ve firmě všichni pracovníci. Výsledky průzkumu ukázaly, že </w:t>
      </w:r>
      <w:r w:rsidR="00BC60C5" w:rsidRPr="00113C04">
        <w:rPr>
          <w:color w:val="000000" w:themeColor="text1"/>
        </w:rPr>
        <w:t>45</w:t>
      </w:r>
      <w:r w:rsidR="009A40EB">
        <w:rPr>
          <w:color w:val="000000" w:themeColor="text1"/>
        </w:rPr>
        <w:t> </w:t>
      </w:r>
      <w:r w:rsidR="008578B4" w:rsidRPr="00113C04">
        <w:rPr>
          <w:color w:val="000000" w:themeColor="text1"/>
        </w:rPr>
        <w:t>%</w:t>
      </w:r>
      <w:r w:rsidR="00BC60C5" w:rsidRPr="00113C04">
        <w:rPr>
          <w:color w:val="000000" w:themeColor="text1"/>
        </w:rPr>
        <w:t xml:space="preserve"> tázaných </w:t>
      </w:r>
      <w:r w:rsidRPr="00113C04">
        <w:rPr>
          <w:color w:val="000000" w:themeColor="text1"/>
        </w:rPr>
        <w:t>má</w:t>
      </w:r>
      <w:r w:rsidR="00BC60C5" w:rsidRPr="00113C04">
        <w:rPr>
          <w:color w:val="000000" w:themeColor="text1"/>
        </w:rPr>
        <w:t xml:space="preserve"> ve společnosti rovný přístup k dokumentům, bez rozdílu pozic. </w:t>
      </w:r>
      <w:r w:rsidR="002E23CF" w:rsidRPr="00113C04">
        <w:rPr>
          <w:color w:val="000000" w:themeColor="text1"/>
        </w:rPr>
        <w:t xml:space="preserve">Podle </w:t>
      </w:r>
      <w:r w:rsidRPr="00113C04">
        <w:rPr>
          <w:color w:val="000000" w:themeColor="text1"/>
        </w:rPr>
        <w:t>Milana Ryšavého</w:t>
      </w:r>
      <w:r w:rsidR="002E23CF" w:rsidRPr="00113C04">
        <w:rPr>
          <w:color w:val="000000" w:themeColor="text1"/>
        </w:rPr>
        <w:t xml:space="preserve"> je při správném nastavení</w:t>
      </w:r>
      <w:r w:rsidR="00132707" w:rsidRPr="00113C04">
        <w:rPr>
          <w:color w:val="000000" w:themeColor="text1"/>
        </w:rPr>
        <w:t xml:space="preserve"> ochrany</w:t>
      </w:r>
      <w:r w:rsidR="002E23CF" w:rsidRPr="00113C04">
        <w:rPr>
          <w:color w:val="000000" w:themeColor="text1"/>
        </w:rPr>
        <w:t xml:space="preserve"> důležité zohlednit také to, jestli jde o práci se </w:t>
      </w:r>
      <w:r w:rsidR="00AF2688" w:rsidRPr="00113C04">
        <w:rPr>
          <w:color w:val="000000" w:themeColor="text1"/>
        </w:rPr>
        <w:t>v</w:t>
      </w:r>
      <w:r w:rsidR="002E23CF" w:rsidRPr="00113C04">
        <w:rPr>
          <w:color w:val="000000" w:themeColor="text1"/>
        </w:rPr>
        <w:t>z</w:t>
      </w:r>
      <w:r w:rsidR="00AF2688" w:rsidRPr="00113C04">
        <w:rPr>
          <w:color w:val="000000" w:themeColor="text1"/>
        </w:rPr>
        <w:t>d</w:t>
      </w:r>
      <w:r w:rsidR="002E23CF" w:rsidRPr="00113C04">
        <w:rPr>
          <w:color w:val="000000" w:themeColor="text1"/>
        </w:rPr>
        <w:t>áleným přístupem</w:t>
      </w:r>
      <w:r w:rsidRPr="00113C04">
        <w:rPr>
          <w:color w:val="000000" w:themeColor="text1"/>
        </w:rPr>
        <w:t>.</w:t>
      </w:r>
    </w:p>
    <w:p w14:paraId="1483A7C2" w14:textId="1FF00B14" w:rsidR="00873257" w:rsidRPr="00113C04" w:rsidRDefault="00CA3F02" w:rsidP="00113C04">
      <w:pPr>
        <w:spacing w:line="276" w:lineRule="auto"/>
        <w:jc w:val="both"/>
        <w:rPr>
          <w:i/>
          <w:iCs/>
          <w:color w:val="000000" w:themeColor="text1"/>
        </w:rPr>
      </w:pPr>
      <w:r w:rsidRPr="00113C04">
        <w:rPr>
          <w:color w:val="000000" w:themeColor="text1"/>
        </w:rPr>
        <w:t>Vzdálený přístup k firemním dokumentům má 18</w:t>
      </w:r>
      <w:r w:rsidR="008A2F90">
        <w:rPr>
          <w:color w:val="000000" w:themeColor="text1"/>
        </w:rPr>
        <w:t> </w:t>
      </w:r>
      <w:r w:rsidRPr="00113C04">
        <w:rPr>
          <w:color w:val="000000" w:themeColor="text1"/>
        </w:rPr>
        <w:t>% dotázaných</w:t>
      </w:r>
      <w:r w:rsidR="00873257" w:rsidRPr="00113C04">
        <w:rPr>
          <w:color w:val="000000" w:themeColor="text1"/>
        </w:rPr>
        <w:t>.</w:t>
      </w:r>
      <w:r w:rsidRPr="00113C04">
        <w:rPr>
          <w:color w:val="000000" w:themeColor="text1"/>
        </w:rPr>
        <w:t xml:space="preserve"> Téměř polovina pak potvrzuje možnost připojení na dálku pro vybrané zaměstnance. Ovšem 27</w:t>
      </w:r>
      <w:r w:rsidR="008A2F90">
        <w:rPr>
          <w:color w:val="000000" w:themeColor="text1"/>
        </w:rPr>
        <w:t> </w:t>
      </w:r>
      <w:r w:rsidRPr="00113C04">
        <w:rPr>
          <w:color w:val="000000" w:themeColor="text1"/>
        </w:rPr>
        <w:t xml:space="preserve">% tuto možnost ve firmě nemá. </w:t>
      </w:r>
      <w:r w:rsidRPr="00113C04">
        <w:rPr>
          <w:i/>
          <w:iCs/>
          <w:color w:val="000000" w:themeColor="text1"/>
        </w:rPr>
        <w:t>„</w:t>
      </w:r>
      <w:r w:rsidR="0081301B" w:rsidRPr="00113C04">
        <w:rPr>
          <w:i/>
          <w:iCs/>
          <w:color w:val="000000" w:themeColor="text1"/>
        </w:rPr>
        <w:t>V případě vzdáleného přístupu k</w:t>
      </w:r>
      <w:r w:rsidR="008A2F90">
        <w:rPr>
          <w:i/>
          <w:iCs/>
          <w:color w:val="000000" w:themeColor="text1"/>
        </w:rPr>
        <w:t> </w:t>
      </w:r>
      <w:r w:rsidR="0081301B" w:rsidRPr="00113C04">
        <w:rPr>
          <w:i/>
          <w:iCs/>
          <w:color w:val="000000" w:themeColor="text1"/>
        </w:rPr>
        <w:t>firemním datům je potřeba vždy posoudit rizikový profil konkrétní situace a citlivosti dat, protože vzdálený přístup představuje více možných vektorů útoku a potenciálního úniku citlivých dat. Někdy může být vhodné vzdálený přístup umožnit, v</w:t>
      </w:r>
      <w:r w:rsidR="009A6482">
        <w:rPr>
          <w:i/>
          <w:iCs/>
          <w:color w:val="000000" w:themeColor="text1"/>
        </w:rPr>
        <w:t> </w:t>
      </w:r>
      <w:r w:rsidR="0081301B" w:rsidRPr="00113C04">
        <w:rPr>
          <w:i/>
          <w:iCs/>
          <w:color w:val="000000" w:themeColor="text1"/>
        </w:rPr>
        <w:t>některých scénářích to je poté neakceptovatelné riziko,“</w:t>
      </w:r>
      <w:r w:rsidR="0081301B" w:rsidRPr="00113C04">
        <w:rPr>
          <w:color w:val="000000" w:themeColor="text1"/>
        </w:rPr>
        <w:t xml:space="preserve"> dodává Milan Ryšavý</w:t>
      </w:r>
      <w:r w:rsidR="00132707" w:rsidRPr="00113C04">
        <w:rPr>
          <w:color w:val="000000" w:themeColor="text1"/>
        </w:rPr>
        <w:t xml:space="preserve"> ze </w:t>
      </w:r>
      <w:r w:rsidR="0081301B" w:rsidRPr="00113C04">
        <w:rPr>
          <w:color w:val="000000" w:themeColor="text1"/>
        </w:rPr>
        <w:t>společnosti Seyfor.</w:t>
      </w:r>
    </w:p>
    <w:p w14:paraId="55B1D7DB" w14:textId="77777777" w:rsidR="00C858DC" w:rsidRPr="00113C04" w:rsidRDefault="00C858DC" w:rsidP="00113C04">
      <w:pPr>
        <w:spacing w:line="276" w:lineRule="auto"/>
        <w:jc w:val="both"/>
        <w:rPr>
          <w:b/>
          <w:bCs/>
          <w:color w:val="000000" w:themeColor="text1"/>
        </w:rPr>
      </w:pPr>
      <w:r w:rsidRPr="00113C04">
        <w:rPr>
          <w:b/>
          <w:bCs/>
          <w:color w:val="000000" w:themeColor="text1"/>
        </w:rPr>
        <w:t xml:space="preserve">O společnosti Seyfor  </w:t>
      </w:r>
    </w:p>
    <w:p w14:paraId="46132DF9" w14:textId="1A38BF74" w:rsidR="00C858DC" w:rsidRPr="00113C04" w:rsidRDefault="00C858DC" w:rsidP="00113C04">
      <w:pPr>
        <w:spacing w:line="276" w:lineRule="auto"/>
        <w:jc w:val="both"/>
        <w:rPr>
          <w:color w:val="000000" w:themeColor="text1"/>
        </w:rPr>
      </w:pPr>
      <w:r w:rsidRPr="00113C04">
        <w:rPr>
          <w:color w:val="000000" w:themeColor="text1"/>
        </w:rPr>
        <w:t>Seyfor se řadí k</w:t>
      </w:r>
      <w:r w:rsidR="001B4740" w:rsidRPr="00113C04">
        <w:rPr>
          <w:color w:val="000000" w:themeColor="text1"/>
        </w:rPr>
        <w:t> </w:t>
      </w:r>
      <w:r w:rsidRPr="00113C04">
        <w:rPr>
          <w:color w:val="000000" w:themeColor="text1"/>
        </w:rPr>
        <w:t>velkým evropským dodavatelům ICT řešení. Společnost má přes</w:t>
      </w:r>
      <w:r w:rsidR="001B4740" w:rsidRPr="00113C04">
        <w:rPr>
          <w:color w:val="000000" w:themeColor="text1"/>
        </w:rPr>
        <w:t xml:space="preserve"> </w:t>
      </w:r>
      <w:r w:rsidRPr="00113C04">
        <w:rPr>
          <w:color w:val="000000" w:themeColor="text1"/>
        </w:rPr>
        <w:t>1</w:t>
      </w:r>
      <w:r w:rsidR="003C3D19" w:rsidRPr="00113C04">
        <w:rPr>
          <w:color w:val="000000" w:themeColor="text1"/>
        </w:rPr>
        <w:t> </w:t>
      </w:r>
      <w:r w:rsidR="00435F75" w:rsidRPr="00113C04">
        <w:rPr>
          <w:color w:val="000000" w:themeColor="text1"/>
        </w:rPr>
        <w:t>7</w:t>
      </w:r>
      <w:r w:rsidRPr="00113C04">
        <w:rPr>
          <w:color w:val="000000" w:themeColor="text1"/>
        </w:rPr>
        <w:t>00</w:t>
      </w:r>
      <w:r w:rsidR="003C3D19" w:rsidRPr="00113C04">
        <w:rPr>
          <w:color w:val="000000" w:themeColor="text1"/>
        </w:rPr>
        <w:t> </w:t>
      </w:r>
      <w:r w:rsidRPr="00113C04">
        <w:rPr>
          <w:color w:val="000000" w:themeColor="text1"/>
        </w:rPr>
        <w:t>zaměstnanců v</w:t>
      </w:r>
      <w:r w:rsidR="001B4740" w:rsidRPr="00113C04">
        <w:rPr>
          <w:color w:val="000000" w:themeColor="text1"/>
        </w:rPr>
        <w:t> </w:t>
      </w:r>
      <w:r w:rsidRPr="00113C04">
        <w:rPr>
          <w:color w:val="000000" w:themeColor="text1"/>
        </w:rPr>
        <w:t>osmi zemích a celosvětově obsluhuje zákazníky ve 38</w:t>
      </w:r>
      <w:r w:rsidR="001B4740" w:rsidRPr="00113C04">
        <w:rPr>
          <w:color w:val="000000" w:themeColor="text1"/>
        </w:rPr>
        <w:t> </w:t>
      </w:r>
      <w:r w:rsidRPr="00113C04">
        <w:rPr>
          <w:color w:val="000000" w:themeColor="text1"/>
        </w:rPr>
        <w:t>státech. Dlouhodobě patří k</w:t>
      </w:r>
      <w:r w:rsidR="001B4740" w:rsidRPr="00113C04">
        <w:rPr>
          <w:color w:val="000000" w:themeColor="text1"/>
        </w:rPr>
        <w:t> </w:t>
      </w:r>
      <w:r w:rsidRPr="00113C04">
        <w:rPr>
          <w:color w:val="000000" w:themeColor="text1"/>
        </w:rPr>
        <w:t>nejrychleji rostoucím IT společnostem v</w:t>
      </w:r>
      <w:r w:rsidR="001B4740" w:rsidRPr="00113C04">
        <w:rPr>
          <w:color w:val="000000" w:themeColor="text1"/>
        </w:rPr>
        <w:t> </w:t>
      </w:r>
      <w:r w:rsidRPr="00113C04">
        <w:rPr>
          <w:color w:val="000000" w:themeColor="text1"/>
        </w:rPr>
        <w:t>regionu. Je největším výrobcem účetních, ERP a mzdových a personálních systémů v</w:t>
      </w:r>
      <w:r w:rsidR="001B4740" w:rsidRPr="00113C04">
        <w:rPr>
          <w:color w:val="000000" w:themeColor="text1"/>
        </w:rPr>
        <w:t> </w:t>
      </w:r>
      <w:r w:rsidRPr="00113C04">
        <w:rPr>
          <w:color w:val="000000" w:themeColor="text1"/>
        </w:rPr>
        <w:t>České republice, v</w:t>
      </w:r>
      <w:r w:rsidR="001B4740" w:rsidRPr="00113C04">
        <w:rPr>
          <w:color w:val="000000" w:themeColor="text1"/>
        </w:rPr>
        <w:t> </w:t>
      </w:r>
      <w:r w:rsidRPr="00113C04">
        <w:rPr>
          <w:color w:val="000000" w:themeColor="text1"/>
        </w:rPr>
        <w:t>roce 2022 očekává konsolidované výnosy okolo 130</w:t>
      </w:r>
      <w:r w:rsidR="001B4740" w:rsidRPr="00113C04">
        <w:rPr>
          <w:color w:val="000000" w:themeColor="text1"/>
        </w:rPr>
        <w:t> </w:t>
      </w:r>
      <w:r w:rsidRPr="00113C04">
        <w:rPr>
          <w:color w:val="000000" w:themeColor="text1"/>
        </w:rPr>
        <w:t>milionů eur. Společnost uskutečnila v</w:t>
      </w:r>
      <w:r w:rsidR="003C3D19" w:rsidRPr="00113C04">
        <w:rPr>
          <w:color w:val="000000" w:themeColor="text1"/>
        </w:rPr>
        <w:t> </w:t>
      </w:r>
      <w:r w:rsidRPr="00113C04">
        <w:rPr>
          <w:color w:val="000000" w:themeColor="text1"/>
        </w:rPr>
        <w:t>posledních letech desítky významných akvizic IT firem v</w:t>
      </w:r>
      <w:r w:rsidR="001B4740" w:rsidRPr="00113C04">
        <w:rPr>
          <w:color w:val="000000" w:themeColor="text1"/>
        </w:rPr>
        <w:t> </w:t>
      </w:r>
      <w:r w:rsidRPr="00113C04">
        <w:rPr>
          <w:color w:val="000000" w:themeColor="text1"/>
        </w:rPr>
        <w:t>České i Slovenské republice a</w:t>
      </w:r>
      <w:r w:rsidR="003C3D19" w:rsidRPr="00113C04">
        <w:rPr>
          <w:color w:val="000000" w:themeColor="text1"/>
        </w:rPr>
        <w:t> </w:t>
      </w:r>
      <w:r w:rsidRPr="00113C04">
        <w:rPr>
          <w:color w:val="000000" w:themeColor="text1"/>
        </w:rPr>
        <w:t>také na Balkáně. Ovládajícími vlastníky společnosti jsou slovenská private equity společnost Sandberg Capital a Martin Cígler. Firma byla založena v roce 1990 jako Cígler Software, v letech 2017–2022 působila pod značkou Solitea.</w:t>
      </w:r>
    </w:p>
    <w:p w14:paraId="56016B30" w14:textId="77777777" w:rsidR="001764EC" w:rsidRPr="00113C04" w:rsidRDefault="00C858DC" w:rsidP="00C858DC">
      <w:pPr>
        <w:spacing w:line="240" w:lineRule="atLeast"/>
        <w:rPr>
          <w:b/>
          <w:bCs/>
          <w:color w:val="000000" w:themeColor="text1"/>
        </w:rPr>
      </w:pPr>
      <w:r w:rsidRPr="00113C04">
        <w:rPr>
          <w:b/>
          <w:bCs/>
          <w:color w:val="000000" w:themeColor="text1"/>
        </w:rPr>
        <w:t>Kontakt pro média:</w:t>
      </w:r>
    </w:p>
    <w:p w14:paraId="427690DD" w14:textId="27B72FAD" w:rsidR="001764EC" w:rsidRPr="00113C04" w:rsidRDefault="001764EC" w:rsidP="001764EC">
      <w:pPr>
        <w:spacing w:line="240" w:lineRule="atLeast"/>
        <w:rPr>
          <w:b/>
          <w:bCs/>
          <w:color w:val="000000" w:themeColor="text1"/>
        </w:rPr>
      </w:pPr>
      <w:r w:rsidRPr="00113C04">
        <w:rPr>
          <w:color w:val="000000" w:themeColor="text1"/>
        </w:rPr>
        <w:t>Havas PR Prague</w:t>
      </w:r>
      <w:r w:rsidRPr="00113C04">
        <w:rPr>
          <w:b/>
          <w:bCs/>
          <w:color w:val="000000" w:themeColor="text1"/>
        </w:rPr>
        <w:t xml:space="preserve">, </w:t>
      </w:r>
      <w:r w:rsidRPr="00113C04">
        <w:rPr>
          <w:color w:val="000000" w:themeColor="text1"/>
        </w:rPr>
        <w:t>Petr Kubíček, petr.kubicek@havaspr.com</w:t>
      </w:r>
      <w:r w:rsidRPr="00113C04">
        <w:rPr>
          <w:b/>
          <w:bCs/>
          <w:color w:val="000000" w:themeColor="text1"/>
        </w:rPr>
        <w:t xml:space="preserve">, </w:t>
      </w:r>
      <w:r w:rsidRPr="00113C04">
        <w:rPr>
          <w:color w:val="000000" w:themeColor="text1"/>
        </w:rPr>
        <w:t>+420 602 388 970</w:t>
      </w:r>
    </w:p>
    <w:p w14:paraId="727A479C" w14:textId="463763EE" w:rsidR="00056067" w:rsidRPr="00113C04" w:rsidRDefault="00C858DC" w:rsidP="00C858DC">
      <w:pPr>
        <w:spacing w:line="240" w:lineRule="atLeast"/>
        <w:rPr>
          <w:b/>
          <w:bCs/>
          <w:color w:val="000000" w:themeColor="text1"/>
        </w:rPr>
      </w:pPr>
      <w:r w:rsidRPr="00113C04">
        <w:rPr>
          <w:color w:val="000000" w:themeColor="text1"/>
        </w:rPr>
        <w:t>Havas PR Prague</w:t>
      </w:r>
      <w:r w:rsidRPr="00113C04">
        <w:rPr>
          <w:b/>
          <w:bCs/>
          <w:color w:val="000000" w:themeColor="text1"/>
        </w:rPr>
        <w:t xml:space="preserve">, </w:t>
      </w:r>
      <w:r w:rsidR="009611EF" w:rsidRPr="00113C04">
        <w:rPr>
          <w:color w:val="000000" w:themeColor="text1"/>
        </w:rPr>
        <w:t>Ondřej Bambas</w:t>
      </w:r>
      <w:r w:rsidRPr="00113C04">
        <w:rPr>
          <w:color w:val="000000" w:themeColor="text1"/>
        </w:rPr>
        <w:t xml:space="preserve">, </w:t>
      </w:r>
      <w:r w:rsidR="009611EF" w:rsidRPr="00113C04">
        <w:rPr>
          <w:color w:val="000000" w:themeColor="text1"/>
        </w:rPr>
        <w:t>ondrej</w:t>
      </w:r>
      <w:r w:rsidRPr="00113C04">
        <w:rPr>
          <w:color w:val="000000" w:themeColor="text1"/>
        </w:rPr>
        <w:t>.</w:t>
      </w:r>
      <w:r w:rsidR="009611EF" w:rsidRPr="00113C04">
        <w:rPr>
          <w:color w:val="000000" w:themeColor="text1"/>
        </w:rPr>
        <w:t>bambas</w:t>
      </w:r>
      <w:r w:rsidRPr="00113C04">
        <w:rPr>
          <w:color w:val="000000" w:themeColor="text1"/>
        </w:rPr>
        <w:t>@havaspr.com</w:t>
      </w:r>
      <w:r w:rsidRPr="00113C04">
        <w:rPr>
          <w:b/>
          <w:bCs/>
          <w:color w:val="000000" w:themeColor="text1"/>
        </w:rPr>
        <w:t xml:space="preserve">, </w:t>
      </w:r>
      <w:r w:rsidRPr="00113C04">
        <w:rPr>
          <w:color w:val="000000" w:themeColor="text1"/>
        </w:rPr>
        <w:t xml:space="preserve">+420 </w:t>
      </w:r>
      <w:r w:rsidR="009611EF" w:rsidRPr="00113C04">
        <w:rPr>
          <w:color w:val="000000" w:themeColor="text1"/>
        </w:rPr>
        <w:t>724</w:t>
      </w:r>
      <w:r w:rsidRPr="00113C04">
        <w:rPr>
          <w:color w:val="000000" w:themeColor="text1"/>
        </w:rPr>
        <w:t xml:space="preserve"> </w:t>
      </w:r>
      <w:r w:rsidR="009611EF" w:rsidRPr="00113C04">
        <w:rPr>
          <w:color w:val="000000" w:themeColor="text1"/>
        </w:rPr>
        <w:t>708</w:t>
      </w:r>
      <w:r w:rsidRPr="00113C04">
        <w:rPr>
          <w:color w:val="000000" w:themeColor="text1"/>
        </w:rPr>
        <w:t xml:space="preserve"> </w:t>
      </w:r>
      <w:r w:rsidR="009611EF" w:rsidRPr="00113C04">
        <w:rPr>
          <w:color w:val="000000" w:themeColor="text1"/>
        </w:rPr>
        <w:t>703</w:t>
      </w:r>
    </w:p>
    <w:sectPr w:rsidR="00056067" w:rsidRPr="00113C04" w:rsidSect="00486B0B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3402" w:right="1701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B82A5" w14:textId="77777777" w:rsidR="009B013E" w:rsidRDefault="009B013E" w:rsidP="00F827BA">
      <w:pPr>
        <w:spacing w:after="0" w:line="240" w:lineRule="auto"/>
      </w:pPr>
      <w:r>
        <w:separator/>
      </w:r>
    </w:p>
  </w:endnote>
  <w:endnote w:type="continuationSeparator" w:id="0">
    <w:p w14:paraId="724D424A" w14:textId="77777777" w:rsidR="009B013E" w:rsidRDefault="009B013E" w:rsidP="00F827BA">
      <w:pPr>
        <w:spacing w:after="0" w:line="240" w:lineRule="auto"/>
      </w:pPr>
      <w:r>
        <w:continuationSeparator/>
      </w:r>
    </w:p>
  </w:endnote>
  <w:endnote w:type="continuationNotice" w:id="1">
    <w:p w14:paraId="0D5B0235" w14:textId="77777777" w:rsidR="009B013E" w:rsidRDefault="009B01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t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 Light">
    <w:charset w:val="EE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7D7E8" w14:textId="12B4F178" w:rsidR="00E20393" w:rsidRDefault="00EE2E9C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2A05133" wp14:editId="7AEBBE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" name="Textové pole 2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22D122" w14:textId="05BDD574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A0513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Seyfor: Public / Veřejné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4F22D122" w14:textId="05BDD574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B5DB" w14:textId="7179070E" w:rsidR="00411863" w:rsidRPr="00BC0EF1" w:rsidRDefault="00EE2E9C" w:rsidP="00056067">
    <w:pPr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7AC4173" wp14:editId="45997D74">
              <wp:simplePos x="1079938" y="985344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3" name="Textové pole 3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BA21DC" w14:textId="09B1BA75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AC417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Seyfor: Public / Veřejné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12BA21DC" w14:textId="09B1BA75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80F8B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EF4CBAB" wp14:editId="78CFB5AC">
              <wp:simplePos x="0" y="0"/>
              <wp:positionH relativeFrom="margin">
                <wp:posOffset>-89535</wp:posOffset>
              </wp:positionH>
              <wp:positionV relativeFrom="paragraph">
                <wp:posOffset>-352425</wp:posOffset>
              </wp:positionV>
              <wp:extent cx="2143125" cy="1404620"/>
              <wp:effectExtent l="0" t="0" r="9525" b="8890"/>
              <wp:wrapNone/>
              <wp:docPr id="217" name="Textové pol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C1578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Drobného 49, 602 00 Brno</w:t>
                          </w:r>
                        </w:p>
                        <w:p w14:paraId="61406546" w14:textId="7A7745B5" w:rsidR="00007715" w:rsidRPr="00056067" w:rsidRDefault="00680F8B" w:rsidP="00056067">
                          <w:pPr>
                            <w:pStyle w:val="Patika"/>
                          </w:pP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, a.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 xml:space="preserve"> 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s. | www.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.c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om</w:t>
                          </w:r>
                        </w:p>
                        <w:p w14:paraId="7E7A0F9C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IČO 01572377 | DIČ CZ01572377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EF4CBAB" id="Textové pole 217" o:spid="_x0000_s1028" type="#_x0000_t202" style="position:absolute;left:0;text-align:left;margin-left:-7.05pt;margin-top:-27.75pt;width:168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" stroked="f">
              <v:textbox style="mso-fit-shape-to-text:t">
                <w:txbxContent>
                  <w:p w14:paraId="272C1578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Drobného 49, 602 00 Brno</w:t>
                    </w:r>
                  </w:p>
                  <w:p w14:paraId="61406546" w14:textId="7A7745B5" w:rsidR="00007715" w:rsidRPr="00056067" w:rsidRDefault="00680F8B" w:rsidP="00056067">
                    <w:pPr>
                      <w:pStyle w:val="Patika"/>
                    </w:pP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, a.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 xml:space="preserve"> 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s. | www.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.c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om</w:t>
                    </w:r>
                  </w:p>
                  <w:p w14:paraId="7E7A0F9C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IČO 01572377 | DIČ CZ01572377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102617928"/>
        <w:docPartObj>
          <w:docPartGallery w:val="Page Numbers (Bottom of Page)"/>
          <w:docPartUnique/>
        </w:docPartObj>
      </w:sdtPr>
      <w:sdtEndPr/>
      <w:sdtContent>
        <w:r w:rsidR="00283950" w:rsidRPr="00BC0EF1">
          <w:fldChar w:fldCharType="begin"/>
        </w:r>
        <w:r w:rsidR="00283950" w:rsidRPr="00BC0EF1">
          <w:instrText>PAGE   \* MERGEFORMAT</w:instrText>
        </w:r>
        <w:r w:rsidR="00283950" w:rsidRPr="00BC0EF1">
          <w:fldChar w:fldCharType="separate"/>
        </w:r>
        <w:r w:rsidR="00283950" w:rsidRPr="00BC0EF1">
          <w:t>2</w:t>
        </w:r>
        <w:r w:rsidR="00283950" w:rsidRPr="00BC0EF1">
          <w:fldChar w:fldCharType="end"/>
        </w:r>
        <w:r w:rsidR="00FC7AF6" w:rsidRPr="00BC0EF1">
          <w:t xml:space="preserve"> I </w:t>
        </w:r>
        <w:r w:rsidR="008B6AA6">
          <w:fldChar w:fldCharType="begin"/>
        </w:r>
        <w:r w:rsidR="008B6AA6">
          <w:instrText xml:space="preserve"> SECTIONPAGES  \* Arabic  \* MERGEFORMAT </w:instrText>
        </w:r>
        <w:r w:rsidR="008B6AA6">
          <w:fldChar w:fldCharType="separate"/>
        </w:r>
        <w:r w:rsidR="008B6AA6">
          <w:rPr>
            <w:noProof/>
          </w:rPr>
          <w:t>2</w:t>
        </w:r>
        <w:r w:rsidR="008B6AA6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4AF12" w14:textId="5D7AA7BD" w:rsidR="00E20393" w:rsidRDefault="00EE2E9C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581DAB9" wp14:editId="5D113A3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Textové pole 1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3E9D2" w14:textId="6A0DEB10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1DAB9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9" type="#_x0000_t202" alt="Seyfor: Public / Veřejné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4E63E9D2" w14:textId="6A0DEB10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A6722" w14:textId="77777777" w:rsidR="009B013E" w:rsidRDefault="009B013E" w:rsidP="00F827BA">
      <w:pPr>
        <w:spacing w:after="0" w:line="240" w:lineRule="auto"/>
      </w:pPr>
      <w:r>
        <w:separator/>
      </w:r>
    </w:p>
  </w:footnote>
  <w:footnote w:type="continuationSeparator" w:id="0">
    <w:p w14:paraId="5B48436C" w14:textId="77777777" w:rsidR="009B013E" w:rsidRDefault="009B013E" w:rsidP="00F827BA">
      <w:pPr>
        <w:spacing w:after="0" w:line="240" w:lineRule="auto"/>
      </w:pPr>
      <w:r>
        <w:continuationSeparator/>
      </w:r>
    </w:p>
  </w:footnote>
  <w:footnote w:type="continuationNotice" w:id="1">
    <w:p w14:paraId="4A80D865" w14:textId="77777777" w:rsidR="009B013E" w:rsidRDefault="009B01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6B05" w14:textId="77777777" w:rsidR="00F827BA" w:rsidRDefault="00056067" w:rsidP="00D30A83">
    <w:pPr>
      <w:pStyle w:val="Hlavika"/>
      <w:tabs>
        <w:tab w:val="clear" w:pos="4536"/>
        <w:tab w:val="clear" w:pos="9072"/>
      </w:tabs>
    </w:pPr>
    <w:r w:rsidRPr="00F443F9">
      <w:rPr>
        <w:noProof/>
        <w:lang w:eastAsia="sk-SK"/>
      </w:rPr>
      <w:drawing>
        <wp:anchor distT="0" distB="0" distL="114300" distR="114300" simplePos="0" relativeHeight="251658241" behindDoc="0" locked="0" layoutInCell="1" allowOverlap="1" wp14:anchorId="086A17BC" wp14:editId="691D2A83">
          <wp:simplePos x="0" y="0"/>
          <wp:positionH relativeFrom="margin">
            <wp:align>left</wp:align>
          </wp:positionH>
          <wp:positionV relativeFrom="margin">
            <wp:posOffset>-1070610</wp:posOffset>
          </wp:positionV>
          <wp:extent cx="1209675" cy="341630"/>
          <wp:effectExtent l="0" t="0" r="9525" b="1270"/>
          <wp:wrapThrough wrapText="bothSides">
            <wp:wrapPolygon edited="0">
              <wp:start x="0" y="0"/>
              <wp:lineTo x="0" y="16862"/>
              <wp:lineTo x="7824" y="20476"/>
              <wp:lineTo x="10885" y="20476"/>
              <wp:lineTo x="21430" y="16862"/>
              <wp:lineTo x="21430" y="2409"/>
              <wp:lineTo x="14967" y="0"/>
              <wp:lineTo x="0" y="0"/>
            </wp:wrapPolygon>
          </wp:wrapThrough>
          <wp:docPr id="154" name="Obrázek 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E79FF"/>
    <w:multiLevelType w:val="multilevel"/>
    <w:tmpl w:val="E7FC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835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8B"/>
    <w:rsid w:val="00005584"/>
    <w:rsid w:val="00006A52"/>
    <w:rsid w:val="00007715"/>
    <w:rsid w:val="00010586"/>
    <w:rsid w:val="00012C3F"/>
    <w:rsid w:val="00017C8C"/>
    <w:rsid w:val="0002354F"/>
    <w:rsid w:val="000241AA"/>
    <w:rsid w:val="00027DC6"/>
    <w:rsid w:val="00033497"/>
    <w:rsid w:val="00035374"/>
    <w:rsid w:val="0005466D"/>
    <w:rsid w:val="00054ADF"/>
    <w:rsid w:val="00056067"/>
    <w:rsid w:val="000563FE"/>
    <w:rsid w:val="00061243"/>
    <w:rsid w:val="00061250"/>
    <w:rsid w:val="00061378"/>
    <w:rsid w:val="000624E6"/>
    <w:rsid w:val="00075B9D"/>
    <w:rsid w:val="00080CB0"/>
    <w:rsid w:val="0008608A"/>
    <w:rsid w:val="0008749A"/>
    <w:rsid w:val="00087549"/>
    <w:rsid w:val="000A4337"/>
    <w:rsid w:val="000A709E"/>
    <w:rsid w:val="000B40CD"/>
    <w:rsid w:val="000C65F5"/>
    <w:rsid w:val="000C6D84"/>
    <w:rsid w:val="000D435A"/>
    <w:rsid w:val="000D4918"/>
    <w:rsid w:val="000D7C1A"/>
    <w:rsid w:val="000E23A5"/>
    <w:rsid w:val="000E6DD3"/>
    <w:rsid w:val="000F5363"/>
    <w:rsid w:val="000F53D8"/>
    <w:rsid w:val="00107980"/>
    <w:rsid w:val="00113C04"/>
    <w:rsid w:val="00114A7F"/>
    <w:rsid w:val="00114A8B"/>
    <w:rsid w:val="0012206D"/>
    <w:rsid w:val="00126B82"/>
    <w:rsid w:val="00132707"/>
    <w:rsid w:val="0014092A"/>
    <w:rsid w:val="00154DEE"/>
    <w:rsid w:val="00155502"/>
    <w:rsid w:val="00163B5D"/>
    <w:rsid w:val="001764EC"/>
    <w:rsid w:val="00183878"/>
    <w:rsid w:val="001A7BEE"/>
    <w:rsid w:val="001B4700"/>
    <w:rsid w:val="001B4740"/>
    <w:rsid w:val="001C6F4A"/>
    <w:rsid w:val="001D126C"/>
    <w:rsid w:val="001D40A9"/>
    <w:rsid w:val="001D7ACA"/>
    <w:rsid w:val="001E55F7"/>
    <w:rsid w:val="001F0292"/>
    <w:rsid w:val="001F4EB4"/>
    <w:rsid w:val="001F5DBB"/>
    <w:rsid w:val="0020152B"/>
    <w:rsid w:val="002017EE"/>
    <w:rsid w:val="002031F4"/>
    <w:rsid w:val="00206596"/>
    <w:rsid w:val="002066E8"/>
    <w:rsid w:val="00213589"/>
    <w:rsid w:val="00215C85"/>
    <w:rsid w:val="00221921"/>
    <w:rsid w:val="00224A5D"/>
    <w:rsid w:val="0023548D"/>
    <w:rsid w:val="00246EE2"/>
    <w:rsid w:val="002479F6"/>
    <w:rsid w:val="00257021"/>
    <w:rsid w:val="002626A8"/>
    <w:rsid w:val="00266AE5"/>
    <w:rsid w:val="0027213D"/>
    <w:rsid w:val="00272D91"/>
    <w:rsid w:val="0027411F"/>
    <w:rsid w:val="00276B48"/>
    <w:rsid w:val="00283950"/>
    <w:rsid w:val="00284DFB"/>
    <w:rsid w:val="00286936"/>
    <w:rsid w:val="002918EE"/>
    <w:rsid w:val="00295594"/>
    <w:rsid w:val="002B1E84"/>
    <w:rsid w:val="002C05D1"/>
    <w:rsid w:val="002C13D5"/>
    <w:rsid w:val="002C1A93"/>
    <w:rsid w:val="002D3C0B"/>
    <w:rsid w:val="002D3E17"/>
    <w:rsid w:val="002E07B4"/>
    <w:rsid w:val="002E23CF"/>
    <w:rsid w:val="002F41D1"/>
    <w:rsid w:val="002F6E5F"/>
    <w:rsid w:val="00302989"/>
    <w:rsid w:val="003054EC"/>
    <w:rsid w:val="003105D1"/>
    <w:rsid w:val="00313CAE"/>
    <w:rsid w:val="00313D4C"/>
    <w:rsid w:val="00317EE7"/>
    <w:rsid w:val="00326EF7"/>
    <w:rsid w:val="00341396"/>
    <w:rsid w:val="003425F8"/>
    <w:rsid w:val="003518F8"/>
    <w:rsid w:val="00361C5F"/>
    <w:rsid w:val="00387FC1"/>
    <w:rsid w:val="003970AA"/>
    <w:rsid w:val="003A6BA6"/>
    <w:rsid w:val="003B1EC8"/>
    <w:rsid w:val="003B6898"/>
    <w:rsid w:val="003C36FD"/>
    <w:rsid w:val="003C3D19"/>
    <w:rsid w:val="003D64AA"/>
    <w:rsid w:val="00406AEF"/>
    <w:rsid w:val="004101EC"/>
    <w:rsid w:val="00411863"/>
    <w:rsid w:val="00414D31"/>
    <w:rsid w:val="00435F75"/>
    <w:rsid w:val="00440430"/>
    <w:rsid w:val="004424AB"/>
    <w:rsid w:val="004452E7"/>
    <w:rsid w:val="00471FB7"/>
    <w:rsid w:val="00486B0B"/>
    <w:rsid w:val="00491505"/>
    <w:rsid w:val="004944E6"/>
    <w:rsid w:val="00495DC8"/>
    <w:rsid w:val="00497648"/>
    <w:rsid w:val="004A06A7"/>
    <w:rsid w:val="004A2596"/>
    <w:rsid w:val="004A3B24"/>
    <w:rsid w:val="004A3BB7"/>
    <w:rsid w:val="004C1332"/>
    <w:rsid w:val="004C2CF8"/>
    <w:rsid w:val="004C5C4F"/>
    <w:rsid w:val="004D27AE"/>
    <w:rsid w:val="004D325E"/>
    <w:rsid w:val="004D6EFD"/>
    <w:rsid w:val="004E1D8C"/>
    <w:rsid w:val="004F0385"/>
    <w:rsid w:val="004F7BE4"/>
    <w:rsid w:val="00502A15"/>
    <w:rsid w:val="00505D8B"/>
    <w:rsid w:val="00520D4D"/>
    <w:rsid w:val="00524C54"/>
    <w:rsid w:val="00535F1C"/>
    <w:rsid w:val="00541CC9"/>
    <w:rsid w:val="00541EDF"/>
    <w:rsid w:val="005421AB"/>
    <w:rsid w:val="00543A71"/>
    <w:rsid w:val="00546A87"/>
    <w:rsid w:val="005627C8"/>
    <w:rsid w:val="0057093D"/>
    <w:rsid w:val="0057326D"/>
    <w:rsid w:val="005A639B"/>
    <w:rsid w:val="005B3F56"/>
    <w:rsid w:val="005B564E"/>
    <w:rsid w:val="005D53D0"/>
    <w:rsid w:val="005F052B"/>
    <w:rsid w:val="005F2D7B"/>
    <w:rsid w:val="005F7578"/>
    <w:rsid w:val="005F7B6C"/>
    <w:rsid w:val="00602FD2"/>
    <w:rsid w:val="00607D05"/>
    <w:rsid w:val="00613558"/>
    <w:rsid w:val="0061686A"/>
    <w:rsid w:val="00617850"/>
    <w:rsid w:val="00623388"/>
    <w:rsid w:val="00634E77"/>
    <w:rsid w:val="0064012D"/>
    <w:rsid w:val="006665DD"/>
    <w:rsid w:val="00667D5D"/>
    <w:rsid w:val="00671D20"/>
    <w:rsid w:val="0067506E"/>
    <w:rsid w:val="006774D8"/>
    <w:rsid w:val="00680F8B"/>
    <w:rsid w:val="0069427A"/>
    <w:rsid w:val="00697180"/>
    <w:rsid w:val="006C23BF"/>
    <w:rsid w:val="006D2FB4"/>
    <w:rsid w:val="006E052D"/>
    <w:rsid w:val="006E0F6A"/>
    <w:rsid w:val="006E111F"/>
    <w:rsid w:val="006E1301"/>
    <w:rsid w:val="006E3DB2"/>
    <w:rsid w:val="00706A79"/>
    <w:rsid w:val="00713387"/>
    <w:rsid w:val="00737CD8"/>
    <w:rsid w:val="00740EAF"/>
    <w:rsid w:val="00744A2F"/>
    <w:rsid w:val="00747617"/>
    <w:rsid w:val="00752355"/>
    <w:rsid w:val="0075377A"/>
    <w:rsid w:val="00760229"/>
    <w:rsid w:val="00761E49"/>
    <w:rsid w:val="00765025"/>
    <w:rsid w:val="007871BC"/>
    <w:rsid w:val="007D4B92"/>
    <w:rsid w:val="007E2428"/>
    <w:rsid w:val="007E24E2"/>
    <w:rsid w:val="007E2E32"/>
    <w:rsid w:val="007E391E"/>
    <w:rsid w:val="007E60A7"/>
    <w:rsid w:val="007E6C75"/>
    <w:rsid w:val="007F052C"/>
    <w:rsid w:val="007F33EB"/>
    <w:rsid w:val="007F38A3"/>
    <w:rsid w:val="007F4E03"/>
    <w:rsid w:val="00801B3D"/>
    <w:rsid w:val="0081301B"/>
    <w:rsid w:val="008202BA"/>
    <w:rsid w:val="00820589"/>
    <w:rsid w:val="00824E69"/>
    <w:rsid w:val="00825B7F"/>
    <w:rsid w:val="0083758B"/>
    <w:rsid w:val="008578B4"/>
    <w:rsid w:val="00866BB2"/>
    <w:rsid w:val="00870B74"/>
    <w:rsid w:val="0087227A"/>
    <w:rsid w:val="00873257"/>
    <w:rsid w:val="0089133D"/>
    <w:rsid w:val="00896272"/>
    <w:rsid w:val="008A2F90"/>
    <w:rsid w:val="008B6AA6"/>
    <w:rsid w:val="008C0AA1"/>
    <w:rsid w:val="008C71DD"/>
    <w:rsid w:val="008D7B28"/>
    <w:rsid w:val="008F3EE6"/>
    <w:rsid w:val="009023B9"/>
    <w:rsid w:val="00911BAB"/>
    <w:rsid w:val="00915F4E"/>
    <w:rsid w:val="00930B9E"/>
    <w:rsid w:val="00930F67"/>
    <w:rsid w:val="0093230A"/>
    <w:rsid w:val="0093515F"/>
    <w:rsid w:val="00947C5B"/>
    <w:rsid w:val="009611EF"/>
    <w:rsid w:val="0096435D"/>
    <w:rsid w:val="00965C70"/>
    <w:rsid w:val="0097512E"/>
    <w:rsid w:val="0098396E"/>
    <w:rsid w:val="00995ADF"/>
    <w:rsid w:val="009A40EB"/>
    <w:rsid w:val="009A6482"/>
    <w:rsid w:val="009B013E"/>
    <w:rsid w:val="009B3889"/>
    <w:rsid w:val="009B43B4"/>
    <w:rsid w:val="009C3393"/>
    <w:rsid w:val="009C48BE"/>
    <w:rsid w:val="009D00DE"/>
    <w:rsid w:val="009E4940"/>
    <w:rsid w:val="00A01667"/>
    <w:rsid w:val="00A01F85"/>
    <w:rsid w:val="00A03AF1"/>
    <w:rsid w:val="00A052E4"/>
    <w:rsid w:val="00A11E7C"/>
    <w:rsid w:val="00A1395A"/>
    <w:rsid w:val="00A21B88"/>
    <w:rsid w:val="00A24DCA"/>
    <w:rsid w:val="00A27F0B"/>
    <w:rsid w:val="00A37BA0"/>
    <w:rsid w:val="00A44271"/>
    <w:rsid w:val="00A46621"/>
    <w:rsid w:val="00A5343E"/>
    <w:rsid w:val="00A565E5"/>
    <w:rsid w:val="00A615AD"/>
    <w:rsid w:val="00A63AD0"/>
    <w:rsid w:val="00A66607"/>
    <w:rsid w:val="00A67000"/>
    <w:rsid w:val="00A7146F"/>
    <w:rsid w:val="00A80CAF"/>
    <w:rsid w:val="00A85D1B"/>
    <w:rsid w:val="00A86122"/>
    <w:rsid w:val="00A956A6"/>
    <w:rsid w:val="00AA2CCA"/>
    <w:rsid w:val="00AB7D5D"/>
    <w:rsid w:val="00AD37E3"/>
    <w:rsid w:val="00AD5E19"/>
    <w:rsid w:val="00AD6475"/>
    <w:rsid w:val="00AD6EFF"/>
    <w:rsid w:val="00AF2688"/>
    <w:rsid w:val="00AF57E7"/>
    <w:rsid w:val="00B12B75"/>
    <w:rsid w:val="00B20830"/>
    <w:rsid w:val="00B21002"/>
    <w:rsid w:val="00B251CC"/>
    <w:rsid w:val="00B27112"/>
    <w:rsid w:val="00B356C5"/>
    <w:rsid w:val="00B40ED6"/>
    <w:rsid w:val="00B413E4"/>
    <w:rsid w:val="00B5182B"/>
    <w:rsid w:val="00B631E9"/>
    <w:rsid w:val="00B742CF"/>
    <w:rsid w:val="00B860BC"/>
    <w:rsid w:val="00B9330F"/>
    <w:rsid w:val="00BA6492"/>
    <w:rsid w:val="00BB3536"/>
    <w:rsid w:val="00BB4381"/>
    <w:rsid w:val="00BB7850"/>
    <w:rsid w:val="00BC0EF1"/>
    <w:rsid w:val="00BC60C5"/>
    <w:rsid w:val="00BD141B"/>
    <w:rsid w:val="00BE217A"/>
    <w:rsid w:val="00BE3BB5"/>
    <w:rsid w:val="00BE44BB"/>
    <w:rsid w:val="00BF0DA1"/>
    <w:rsid w:val="00C0172E"/>
    <w:rsid w:val="00C10D98"/>
    <w:rsid w:val="00C11724"/>
    <w:rsid w:val="00C13D2A"/>
    <w:rsid w:val="00C1545D"/>
    <w:rsid w:val="00C257BC"/>
    <w:rsid w:val="00C258C8"/>
    <w:rsid w:val="00C26F04"/>
    <w:rsid w:val="00C3543F"/>
    <w:rsid w:val="00C4268F"/>
    <w:rsid w:val="00C618BA"/>
    <w:rsid w:val="00C67657"/>
    <w:rsid w:val="00C67D3D"/>
    <w:rsid w:val="00C76263"/>
    <w:rsid w:val="00C821A8"/>
    <w:rsid w:val="00C858DC"/>
    <w:rsid w:val="00C90772"/>
    <w:rsid w:val="00CA3F02"/>
    <w:rsid w:val="00CA799C"/>
    <w:rsid w:val="00CB2703"/>
    <w:rsid w:val="00CB49D8"/>
    <w:rsid w:val="00CC08BC"/>
    <w:rsid w:val="00CC46AD"/>
    <w:rsid w:val="00CE02F7"/>
    <w:rsid w:val="00CE2B93"/>
    <w:rsid w:val="00CF19C5"/>
    <w:rsid w:val="00CF28F7"/>
    <w:rsid w:val="00CF2FC6"/>
    <w:rsid w:val="00D01F9E"/>
    <w:rsid w:val="00D11D1A"/>
    <w:rsid w:val="00D20B48"/>
    <w:rsid w:val="00D21A49"/>
    <w:rsid w:val="00D26510"/>
    <w:rsid w:val="00D30A83"/>
    <w:rsid w:val="00D32AB6"/>
    <w:rsid w:val="00D47250"/>
    <w:rsid w:val="00D509DE"/>
    <w:rsid w:val="00D530FF"/>
    <w:rsid w:val="00D55659"/>
    <w:rsid w:val="00D628B4"/>
    <w:rsid w:val="00D63E5D"/>
    <w:rsid w:val="00D66678"/>
    <w:rsid w:val="00D73A64"/>
    <w:rsid w:val="00D809CA"/>
    <w:rsid w:val="00D83F68"/>
    <w:rsid w:val="00D92607"/>
    <w:rsid w:val="00D95808"/>
    <w:rsid w:val="00D97886"/>
    <w:rsid w:val="00DA5CF2"/>
    <w:rsid w:val="00DD56A4"/>
    <w:rsid w:val="00DE25DA"/>
    <w:rsid w:val="00DE7625"/>
    <w:rsid w:val="00E064FE"/>
    <w:rsid w:val="00E20393"/>
    <w:rsid w:val="00E44CC6"/>
    <w:rsid w:val="00E45854"/>
    <w:rsid w:val="00E54DF3"/>
    <w:rsid w:val="00E57617"/>
    <w:rsid w:val="00E639F8"/>
    <w:rsid w:val="00E90262"/>
    <w:rsid w:val="00E92D07"/>
    <w:rsid w:val="00E97F41"/>
    <w:rsid w:val="00EA071A"/>
    <w:rsid w:val="00EB1E9F"/>
    <w:rsid w:val="00EB6390"/>
    <w:rsid w:val="00ED2EFC"/>
    <w:rsid w:val="00EE1D06"/>
    <w:rsid w:val="00EE2810"/>
    <w:rsid w:val="00EE2E9C"/>
    <w:rsid w:val="00EE5A95"/>
    <w:rsid w:val="00EF195F"/>
    <w:rsid w:val="00F06097"/>
    <w:rsid w:val="00F22ECE"/>
    <w:rsid w:val="00F23B04"/>
    <w:rsid w:val="00F33AD9"/>
    <w:rsid w:val="00F44599"/>
    <w:rsid w:val="00F449E9"/>
    <w:rsid w:val="00F63039"/>
    <w:rsid w:val="00F70C04"/>
    <w:rsid w:val="00F752E9"/>
    <w:rsid w:val="00F827BA"/>
    <w:rsid w:val="00F82EEC"/>
    <w:rsid w:val="00F9178C"/>
    <w:rsid w:val="00FA186C"/>
    <w:rsid w:val="00FB6252"/>
    <w:rsid w:val="00FC408B"/>
    <w:rsid w:val="00FC7AF6"/>
    <w:rsid w:val="00FF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B4458"/>
  <w15:chartTrackingRefBased/>
  <w15:docId w15:val="{286C9C93-5EEF-4FCC-B439-D02A1A35E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6067"/>
    <w:pPr>
      <w:spacing w:after="300" w:line="312" w:lineRule="auto"/>
    </w:pPr>
    <w:rPr>
      <w:rFonts w:ascii="Century Gothic" w:hAnsi="Century Gothic"/>
      <w:color w:val="023444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056067"/>
    <w:pPr>
      <w:spacing w:line="264" w:lineRule="auto"/>
    </w:pPr>
    <w:rPr>
      <w:rFonts w:ascii="Century Gothic" w:hAnsi="Century Gothic"/>
      <w:color w:val="023444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056067"/>
    <w:rPr>
      <w:rFonts w:ascii="Century Gothic" w:hAnsi="Century Gothic" w:cs="Mont"/>
      <w:color w:val="023444"/>
      <w:sz w:val="18"/>
      <w:szCs w:val="24"/>
    </w:rPr>
  </w:style>
  <w:style w:type="paragraph" w:customStyle="1" w:styleId="Slogan">
    <w:name w:val="Slogan"/>
    <w:basedOn w:val="Normlny"/>
    <w:link w:val="SloganChar"/>
    <w:rsid w:val="0083758B"/>
    <w:pPr>
      <w:spacing w:line="276" w:lineRule="auto"/>
    </w:pPr>
    <w:rPr>
      <w:sz w:val="24"/>
    </w:rPr>
  </w:style>
  <w:style w:type="character" w:customStyle="1" w:styleId="SloganChar">
    <w:name w:val="Slogan Char"/>
    <w:basedOn w:val="Predvolenpsmoodseku"/>
    <w:link w:val="Slogan"/>
    <w:rsid w:val="0083758B"/>
    <w:rPr>
      <w:rFonts w:ascii="Century Gothic" w:hAnsi="Century Gothic"/>
      <w:color w:val="023444"/>
      <w:sz w:val="24"/>
    </w:rPr>
  </w:style>
  <w:style w:type="paragraph" w:customStyle="1" w:styleId="paragraph">
    <w:name w:val="paragraph"/>
    <w:basedOn w:val="Normlny"/>
    <w:rsid w:val="00C8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k-SK" w:eastAsia="sk-SK"/>
    </w:rPr>
  </w:style>
  <w:style w:type="character" w:customStyle="1" w:styleId="spellingerror">
    <w:name w:val="spellingerror"/>
    <w:basedOn w:val="Predvolenpsmoodseku"/>
    <w:rsid w:val="00C858D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58DC"/>
    <w:pPr>
      <w:spacing w:after="0" w:line="240" w:lineRule="auto"/>
    </w:pPr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58DC"/>
    <w:rPr>
      <w:rFonts w:ascii="Century Gothic" w:hAnsi="Century Gothic"/>
      <w:color w:val="023444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58DC"/>
    <w:rPr>
      <w:vertAlign w:val="superscript"/>
    </w:rPr>
  </w:style>
  <w:style w:type="character" w:customStyle="1" w:styleId="superscript">
    <w:name w:val="superscript"/>
    <w:basedOn w:val="Predvolenpsmoodseku"/>
    <w:rsid w:val="005F7B6C"/>
  </w:style>
  <w:style w:type="character" w:customStyle="1" w:styleId="normaltextrun">
    <w:name w:val="normaltextrun"/>
    <w:basedOn w:val="Predvolenpsmoodseku"/>
    <w:rsid w:val="005F7B6C"/>
  </w:style>
  <w:style w:type="character" w:customStyle="1" w:styleId="eop">
    <w:name w:val="eop"/>
    <w:basedOn w:val="Predvolenpsmoodseku"/>
    <w:rsid w:val="005F7B6C"/>
  </w:style>
  <w:style w:type="character" w:styleId="Odkaznakomentr">
    <w:name w:val="annotation reference"/>
    <w:basedOn w:val="Predvolenpsmoodseku"/>
    <w:uiPriority w:val="99"/>
    <w:semiHidden/>
    <w:unhideWhenUsed/>
    <w:rsid w:val="007E6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E60A7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E60A7"/>
    <w:rPr>
      <w:rFonts w:ascii="Century Gothic" w:hAnsi="Century Gothic"/>
      <w:color w:val="023444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E6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E60A7"/>
    <w:rPr>
      <w:rFonts w:ascii="Century Gothic" w:hAnsi="Century Gothic"/>
      <w:b/>
      <w:bCs/>
      <w:color w:val="023444"/>
      <w:sz w:val="20"/>
      <w:szCs w:val="20"/>
    </w:rPr>
  </w:style>
  <w:style w:type="paragraph" w:styleId="Revzia">
    <w:name w:val="Revision"/>
    <w:hidden/>
    <w:uiPriority w:val="99"/>
    <w:semiHidden/>
    <w:rsid w:val="00A565E5"/>
    <w:pPr>
      <w:spacing w:after="0" w:line="240" w:lineRule="auto"/>
    </w:pPr>
    <w:rPr>
      <w:rFonts w:ascii="Century Gothic" w:hAnsi="Century Gothic"/>
      <w:color w:val="023444"/>
      <w:sz w:val="20"/>
    </w:rPr>
  </w:style>
  <w:style w:type="character" w:customStyle="1" w:styleId="ui-provider">
    <w:name w:val="ui-provider"/>
    <w:basedOn w:val="Predvolenpsmoodseku"/>
    <w:rsid w:val="00061243"/>
  </w:style>
  <w:style w:type="paragraph" w:styleId="Bezriadkovania">
    <w:name w:val="No Spacing"/>
    <w:uiPriority w:val="1"/>
    <w:qFormat/>
    <w:rsid w:val="002F41D1"/>
    <w:pPr>
      <w:spacing w:after="0" w:line="240" w:lineRule="auto"/>
    </w:pPr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075d65-3e58-4f66-b97f-b1089f7f4cf0" xsi:nil="true"/>
    <lcf76f155ced4ddcb4097134ff3c332f xmlns="d7ae0baf-0c4c-4fd6-9b97-abdacf91fa46">
      <Terms xmlns="http://schemas.microsoft.com/office/infopath/2007/PartnerControls"/>
    </lcf76f155ced4ddcb4097134ff3c332f>
    <SharedWithUsers xmlns="5c075d65-3e58-4f66-b97f-b1089f7f4cf0">
      <UserInfo>
        <DisplayName>Denisa Herinkova</DisplayName>
        <AccountId>38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5823B96BAD49BE06477D88E7951E" ma:contentTypeVersion="17" ma:contentTypeDescription="Create a new document." ma:contentTypeScope="" ma:versionID="d26510fd90a5ef5d63aa6eb1ff7afec3">
  <xsd:schema xmlns:xsd="http://www.w3.org/2001/XMLSchema" xmlns:xs="http://www.w3.org/2001/XMLSchema" xmlns:p="http://schemas.microsoft.com/office/2006/metadata/properties" xmlns:ns2="d7ae0baf-0c4c-4fd6-9b97-abdacf91fa46" xmlns:ns3="5c075d65-3e58-4f66-b97f-b1089f7f4cf0" targetNamespace="http://schemas.microsoft.com/office/2006/metadata/properties" ma:root="true" ma:fieldsID="0f2ae404150511573dc3957eb9c7c4e0" ns2:_="" ns3:_="">
    <xsd:import namespace="d7ae0baf-0c4c-4fd6-9b97-abdacf91fa46"/>
    <xsd:import namespace="5c075d65-3e58-4f66-b97f-b1089f7f4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e0baf-0c4c-4fd6-9b97-abdacf91f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75d65-3e58-4f66-b97f-b1089f7f4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fd60bf-c3cd-4403-9bb9-0666f5096efe}" ma:internalName="TaxCatchAll" ma:showField="CatchAllData" ma:web="5c075d65-3e58-4f66-b97f-b1089f7f4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39043B-76BB-49BD-B688-D2BB707ACF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C2D14E-9453-4821-9BC0-8BBFD73D4C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5B9E95-5AC1-445A-8D20-E8017EF00685}">
  <ds:schemaRefs>
    <ds:schemaRef ds:uri="http://schemas.microsoft.com/office/2006/metadata/properties"/>
    <ds:schemaRef ds:uri="http://schemas.microsoft.com/office/infopath/2007/PartnerControls"/>
    <ds:schemaRef ds:uri="5c075d65-3e58-4f66-b97f-b1089f7f4cf0"/>
    <ds:schemaRef ds:uri="d7ae0baf-0c4c-4fd6-9b97-abdacf91fa46"/>
  </ds:schemaRefs>
</ds:datastoreItem>
</file>

<file path=customXml/itemProps4.xml><?xml version="1.0" encoding="utf-8"?>
<ds:datastoreItem xmlns:ds="http://schemas.openxmlformats.org/officeDocument/2006/customXml" ds:itemID="{D22A3546-C64B-4300-BBFD-4041FFC1C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e0baf-0c4c-4fd6-9b97-abdacf91fa46"/>
    <ds:schemaRef ds:uri="5c075d65-3e58-4f66-b97f-b1089f7f4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a45ce07-75ff-43c6-a03e-0325bffcd721}" enabled="1" method="Privilege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600</Words>
  <Characters>3420</Characters>
  <Application>Microsoft Office Word</Application>
  <DocSecurity>4</DocSecurity>
  <Lines>28</Lines>
  <Paragraphs>8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4012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dc:description/>
  <cp:lastModifiedBy>Raffayová Michaela</cp:lastModifiedBy>
  <cp:revision>2</cp:revision>
  <cp:lastPrinted>2020-07-12T22:37:00Z</cp:lastPrinted>
  <dcterms:created xsi:type="dcterms:W3CDTF">2023-07-28T14:37:00Z</dcterms:created>
  <dcterms:modified xsi:type="dcterms:W3CDTF">2023-07-28T14:37:00Z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0x0101006585B1893FA49E49BA33B6496D749691</vt:lpwstr>
  </property>
  <property fmtid="{D5CDD505-2E9C-101B-9397-08002B2CF9AE}" pid="3" name="Pobočka">
    <vt:lpwstr>2;#Brno|369d77e6-9398-4f4e-ba18-12b75bc99e70</vt:lpwstr>
  </property>
  <property fmtid="{D5CDD505-2E9C-101B-9397-08002B2CF9AE}" pid="4" name="Kategorie">
    <vt:lpwstr>Šablony</vt:lpwstr>
  </property>
  <property fmtid="{D5CDD505-2E9C-101B-9397-08002B2CF9AE}" pid="5" name="ha0bcbcbeadc47fcbdb99041006f3281">
    <vt:lpwstr>Brno|369d77e6-9398-4f4e-ba18-12b75bc99e70</vt:lpwstr>
  </property>
  <property fmtid="{D5CDD505-2E9C-101B-9397-08002B2CF9AE}" pid="6" name="Produkt">
    <vt:lpwstr>4;#Solitea, a.s.|ccd3dc9c-202b-45c4-aed5-a956d515b281</vt:lpwstr>
  </property>
  <property fmtid="{D5CDD505-2E9C-101B-9397-08002B2CF9AE}" pid="7" name="MediaServiceImageTags">
    <vt:lpwstr/>
  </property>
  <property fmtid="{D5CDD505-2E9C-101B-9397-08002B2CF9AE}" pid="8" name="MSIP_Label_ba45ce07-75ff-43c6-a03e-0325bffcd721_Enabled">
    <vt:lpwstr>true</vt:lpwstr>
  </property>
  <property fmtid="{D5CDD505-2E9C-101B-9397-08002B2CF9AE}" pid="9" name="MSIP_Label_ba45ce07-75ff-43c6-a03e-0325bffcd721_SetDate">
    <vt:lpwstr>2023-05-26T15:22:22Z</vt:lpwstr>
  </property>
  <property fmtid="{D5CDD505-2E9C-101B-9397-08002B2CF9AE}" pid="10" name="MSIP_Label_ba45ce07-75ff-43c6-a03e-0325bffcd721_Method">
    <vt:lpwstr>Standard</vt:lpwstr>
  </property>
  <property fmtid="{D5CDD505-2E9C-101B-9397-08002B2CF9AE}" pid="11" name="MSIP_Label_ba45ce07-75ff-43c6-a03e-0325bffcd721_Name">
    <vt:lpwstr>L01S0101</vt:lpwstr>
  </property>
  <property fmtid="{D5CDD505-2E9C-101B-9397-08002B2CF9AE}" pid="12" name="MSIP_Label_ba45ce07-75ff-43c6-a03e-0325bffcd721_SiteId">
    <vt:lpwstr>6e0a5f83-1728-4956-bdf4-ce37760cd214</vt:lpwstr>
  </property>
  <property fmtid="{D5CDD505-2E9C-101B-9397-08002B2CF9AE}" pid="13" name="MSIP_Label_ba45ce07-75ff-43c6-a03e-0325bffcd721_ActionId">
    <vt:lpwstr>61a3f17a-24ab-4fec-8bf8-242ad1db1107</vt:lpwstr>
  </property>
  <property fmtid="{D5CDD505-2E9C-101B-9397-08002B2CF9AE}" pid="14" name="MSIP_Label_ba45ce07-75ff-43c6-a03e-0325bffcd721_ContentBits">
    <vt:lpwstr>0</vt:lpwstr>
  </property>
  <property fmtid="{D5CDD505-2E9C-101B-9397-08002B2CF9AE}" pid="15" name="ClassificationContentMarkingFooterShapeIds">
    <vt:lpwstr>1,2,3</vt:lpwstr>
  </property>
  <property fmtid="{D5CDD505-2E9C-101B-9397-08002B2CF9AE}" pid="16" name="ClassificationContentMarkingFooterFontProps">
    <vt:lpwstr>#000000,10,Calibri</vt:lpwstr>
  </property>
  <property fmtid="{D5CDD505-2E9C-101B-9397-08002B2CF9AE}" pid="17" name="ClassificationContentMarkingFooterText">
    <vt:lpwstr>Seyfor: Public / Veřejné</vt:lpwstr>
  </property>
</Properties>
</file>