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260B" w14:textId="6630F11C" w:rsidR="00426DD4" w:rsidRDefault="00426DD4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D60093"/>
          <w:sz w:val="32"/>
          <w:szCs w:val="32"/>
        </w:rPr>
      </w:pPr>
      <w:r>
        <w:rPr>
          <w:rFonts w:ascii="Tahoma" w:hAnsi="Tahoma" w:cs="Tahoma"/>
          <w:b/>
          <w:bCs/>
          <w:color w:val="D60093"/>
          <w:sz w:val="32"/>
          <w:szCs w:val="32"/>
        </w:rPr>
        <w:t xml:space="preserve">Revoluce v účetních kancelářích. Přichází </w:t>
      </w:r>
      <w:proofErr w:type="spellStart"/>
      <w:r>
        <w:rPr>
          <w:rFonts w:ascii="Tahoma" w:hAnsi="Tahoma" w:cs="Tahoma"/>
          <w:b/>
          <w:bCs/>
          <w:color w:val="D60093"/>
          <w:sz w:val="32"/>
          <w:szCs w:val="32"/>
        </w:rPr>
        <w:t>Evala</w:t>
      </w:r>
      <w:proofErr w:type="spellEnd"/>
      <w:r>
        <w:rPr>
          <w:rFonts w:ascii="Tahoma" w:hAnsi="Tahoma" w:cs="Tahoma"/>
          <w:b/>
          <w:bCs/>
          <w:color w:val="D60093"/>
          <w:sz w:val="32"/>
          <w:szCs w:val="32"/>
        </w:rPr>
        <w:t xml:space="preserve">, </w:t>
      </w:r>
      <w:r w:rsidR="007B7D90">
        <w:rPr>
          <w:rFonts w:ascii="Tahoma" w:hAnsi="Tahoma" w:cs="Tahoma"/>
          <w:b/>
          <w:bCs/>
          <w:color w:val="D60093"/>
          <w:sz w:val="32"/>
          <w:szCs w:val="32"/>
        </w:rPr>
        <w:t xml:space="preserve">účetní </w:t>
      </w:r>
      <w:r>
        <w:rPr>
          <w:rFonts w:ascii="Tahoma" w:hAnsi="Tahoma" w:cs="Tahoma"/>
          <w:b/>
          <w:bCs/>
          <w:color w:val="D60093"/>
          <w:sz w:val="32"/>
          <w:szCs w:val="32"/>
        </w:rPr>
        <w:t>software</w:t>
      </w:r>
      <w:r w:rsidR="007B7D90">
        <w:rPr>
          <w:rFonts w:ascii="Tahoma" w:hAnsi="Tahoma" w:cs="Tahoma"/>
          <w:b/>
          <w:bCs/>
          <w:color w:val="D60093"/>
          <w:sz w:val="32"/>
          <w:szCs w:val="32"/>
        </w:rPr>
        <w:t>,</w:t>
      </w:r>
      <w:r>
        <w:rPr>
          <w:rFonts w:ascii="Tahoma" w:hAnsi="Tahoma" w:cs="Tahoma"/>
          <w:b/>
          <w:bCs/>
          <w:color w:val="D60093"/>
          <w:sz w:val="32"/>
          <w:szCs w:val="32"/>
        </w:rPr>
        <w:t xml:space="preserve"> na jehož vývoji </w:t>
      </w:r>
      <w:r w:rsidR="007B7D90">
        <w:rPr>
          <w:rFonts w:ascii="Tahoma" w:hAnsi="Tahoma" w:cs="Tahoma"/>
          <w:b/>
          <w:bCs/>
          <w:color w:val="D60093"/>
          <w:sz w:val="32"/>
          <w:szCs w:val="32"/>
        </w:rPr>
        <w:t>se podíleli sami účetní</w:t>
      </w:r>
    </w:p>
    <w:p w14:paraId="48CBF798" w14:textId="77777777" w:rsidR="00B832CA" w:rsidRPr="00B83BD8" w:rsidRDefault="00B832CA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D60093"/>
          <w:sz w:val="22"/>
          <w:szCs w:val="22"/>
        </w:rPr>
      </w:pPr>
    </w:p>
    <w:p w14:paraId="44FF58CC" w14:textId="6BAEE79F" w:rsidR="00B832CA" w:rsidRPr="00B83BD8" w:rsidRDefault="00B832CA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i/>
          <w:iCs/>
          <w:sz w:val="22"/>
          <w:szCs w:val="22"/>
        </w:rPr>
      </w:pPr>
      <w:r w:rsidRPr="00B83BD8">
        <w:rPr>
          <w:rFonts w:ascii="Tahoma" w:hAnsi="Tahoma" w:cs="Tahoma"/>
          <w:i/>
          <w:iCs/>
          <w:sz w:val="22"/>
          <w:szCs w:val="22"/>
        </w:rPr>
        <w:t xml:space="preserve">Brno, </w:t>
      </w:r>
      <w:r w:rsidR="00267BD8">
        <w:rPr>
          <w:rFonts w:ascii="Tahoma" w:hAnsi="Tahoma" w:cs="Tahoma"/>
          <w:i/>
          <w:iCs/>
          <w:sz w:val="22"/>
          <w:szCs w:val="22"/>
        </w:rPr>
        <w:t>11</w:t>
      </w:r>
      <w:r w:rsidRPr="00B83BD8">
        <w:rPr>
          <w:rFonts w:ascii="Tahoma" w:hAnsi="Tahoma" w:cs="Tahoma"/>
          <w:i/>
          <w:iCs/>
          <w:sz w:val="22"/>
          <w:szCs w:val="22"/>
        </w:rPr>
        <w:t>. října 2023</w:t>
      </w:r>
    </w:p>
    <w:p w14:paraId="338CB922" w14:textId="77777777" w:rsidR="00050536" w:rsidRPr="00B83BD8" w:rsidRDefault="00050536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71E3FC54" w14:textId="505DFA03" w:rsidR="00D61BF8" w:rsidRPr="00B83BD8" w:rsidRDefault="00D61BF8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B83BD8">
        <w:rPr>
          <w:rFonts w:ascii="Tahoma" w:hAnsi="Tahoma" w:cs="Tahoma"/>
          <w:b/>
          <w:bCs/>
          <w:color w:val="000000"/>
          <w:sz w:val="22"/>
          <w:szCs w:val="22"/>
        </w:rPr>
        <w:t xml:space="preserve">Posunout obor účetnictví do 21. století. Přesně to si klade za cíl nový účetní software nazvaný </w:t>
      </w:r>
      <w:proofErr w:type="spellStart"/>
      <w:r w:rsidRPr="00B83BD8">
        <w:rPr>
          <w:rFonts w:ascii="Tahoma" w:hAnsi="Tahoma" w:cs="Tahoma"/>
          <w:b/>
          <w:bCs/>
          <w:color w:val="000000"/>
          <w:sz w:val="22"/>
          <w:szCs w:val="22"/>
        </w:rPr>
        <w:t>Evala</w:t>
      </w:r>
      <w:proofErr w:type="spellEnd"/>
      <w:r w:rsidRPr="00B83BD8">
        <w:rPr>
          <w:rFonts w:ascii="Tahoma" w:hAnsi="Tahoma" w:cs="Tahoma"/>
          <w:b/>
          <w:bCs/>
          <w:color w:val="000000"/>
          <w:sz w:val="22"/>
          <w:szCs w:val="22"/>
        </w:rPr>
        <w:t xml:space="preserve">. Na jeho vývoji se podíleli zkušení vývojáři </w:t>
      </w:r>
      <w:r w:rsidR="00AC78C4">
        <w:rPr>
          <w:rFonts w:ascii="Tahoma" w:hAnsi="Tahoma" w:cs="Tahoma"/>
          <w:b/>
          <w:bCs/>
          <w:color w:val="000000"/>
          <w:sz w:val="22"/>
          <w:szCs w:val="22"/>
        </w:rPr>
        <w:t xml:space="preserve">ze společnosti </w:t>
      </w:r>
      <w:proofErr w:type="spellStart"/>
      <w:r w:rsidR="00AC78C4">
        <w:rPr>
          <w:rFonts w:ascii="Tahoma" w:hAnsi="Tahoma" w:cs="Tahoma"/>
          <w:b/>
          <w:bCs/>
          <w:color w:val="000000"/>
          <w:sz w:val="22"/>
          <w:szCs w:val="22"/>
        </w:rPr>
        <w:t>Seyfor</w:t>
      </w:r>
      <w:proofErr w:type="spellEnd"/>
      <w:r w:rsidR="00AC78C4">
        <w:rPr>
          <w:rFonts w:ascii="Tahoma" w:hAnsi="Tahoma" w:cs="Tahoma"/>
          <w:b/>
          <w:bCs/>
          <w:color w:val="000000"/>
          <w:sz w:val="22"/>
          <w:szCs w:val="22"/>
        </w:rPr>
        <w:t xml:space="preserve"> </w:t>
      </w:r>
      <w:r w:rsidR="007B7D90">
        <w:rPr>
          <w:rFonts w:ascii="Tahoma" w:hAnsi="Tahoma" w:cs="Tahoma"/>
          <w:b/>
          <w:bCs/>
          <w:color w:val="000000"/>
          <w:sz w:val="22"/>
          <w:szCs w:val="22"/>
        </w:rPr>
        <w:t>a</w:t>
      </w:r>
      <w:r w:rsidRPr="00B83BD8">
        <w:rPr>
          <w:rFonts w:ascii="Tahoma" w:hAnsi="Tahoma" w:cs="Tahoma"/>
          <w:b/>
          <w:bCs/>
          <w:color w:val="000000"/>
          <w:sz w:val="22"/>
          <w:szCs w:val="22"/>
        </w:rPr>
        <w:t xml:space="preserve"> při návrhu funkcionalit jim pomáhala i komunita účetních. Fungování softwaru tak vychází přímo z praxe lidí, kteří s </w:t>
      </w:r>
      <w:r w:rsidR="00703529" w:rsidRPr="00B83BD8">
        <w:rPr>
          <w:rFonts w:ascii="Tahoma" w:hAnsi="Tahoma" w:cs="Tahoma"/>
          <w:b/>
          <w:bCs/>
          <w:color w:val="000000"/>
          <w:sz w:val="22"/>
          <w:szCs w:val="22"/>
        </w:rPr>
        <w:t>účetními</w:t>
      </w:r>
      <w:r w:rsidRPr="00B83BD8">
        <w:rPr>
          <w:rFonts w:ascii="Tahoma" w:hAnsi="Tahoma" w:cs="Tahoma"/>
          <w:b/>
          <w:bCs/>
          <w:color w:val="000000"/>
          <w:sz w:val="22"/>
          <w:szCs w:val="22"/>
        </w:rPr>
        <w:t xml:space="preserve"> systémy běžně pracují.</w:t>
      </w:r>
    </w:p>
    <w:p w14:paraId="0B47A242" w14:textId="64518D21" w:rsidR="00C7051E" w:rsidRPr="00B83BD8" w:rsidRDefault="00155257" w:rsidP="0075166C">
      <w:pPr>
        <w:pStyle w:val="pf0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Srozumitelný</w:t>
      </w:r>
      <w:r w:rsidR="00703529" w:rsidRPr="00B83BD8">
        <w:rPr>
          <w:rFonts w:ascii="Tahoma" w:hAnsi="Tahoma" w:cs="Tahoma"/>
          <w:color w:val="000000"/>
          <w:sz w:val="22"/>
          <w:szCs w:val="22"/>
        </w:rPr>
        <w:t xml:space="preserve">, </w:t>
      </w:r>
      <w:r w:rsidR="00AC78C4">
        <w:rPr>
          <w:rFonts w:ascii="Tahoma" w:hAnsi="Tahoma" w:cs="Tahoma"/>
          <w:color w:val="000000"/>
          <w:sz w:val="22"/>
          <w:szCs w:val="22"/>
        </w:rPr>
        <w:t>snadno ovladatelný</w:t>
      </w:r>
      <w:r w:rsidR="00BE349B">
        <w:rPr>
          <w:rFonts w:ascii="Tahoma" w:hAnsi="Tahoma" w:cs="Tahoma"/>
          <w:color w:val="000000"/>
          <w:sz w:val="22"/>
          <w:szCs w:val="22"/>
        </w:rPr>
        <w:t xml:space="preserve"> a</w:t>
      </w:r>
      <w:r w:rsidR="00AC78C4">
        <w:rPr>
          <w:rFonts w:ascii="Tahoma" w:hAnsi="Tahoma" w:cs="Tahoma"/>
          <w:color w:val="000000"/>
          <w:sz w:val="22"/>
          <w:szCs w:val="22"/>
        </w:rPr>
        <w:t xml:space="preserve"> určený přímo pro účetní kanceláře poskytující účetní služby vzdáleně.</w:t>
      </w:r>
      <w:r w:rsidR="00703529" w:rsidRPr="00B83BD8">
        <w:rPr>
          <w:rFonts w:ascii="Tahoma" w:hAnsi="Tahoma" w:cs="Tahoma"/>
          <w:color w:val="000000"/>
          <w:sz w:val="22"/>
          <w:szCs w:val="22"/>
        </w:rPr>
        <w:t xml:space="preserve"> Právě takový má být nový účetní software nazvaný </w:t>
      </w:r>
      <w:proofErr w:type="spellStart"/>
      <w:r w:rsidR="00703529" w:rsidRPr="00B83BD8">
        <w:rPr>
          <w:rFonts w:ascii="Tahoma" w:hAnsi="Tahoma" w:cs="Tahoma"/>
          <w:color w:val="000000"/>
          <w:sz w:val="22"/>
          <w:szCs w:val="22"/>
        </w:rPr>
        <w:t>Evala</w:t>
      </w:r>
      <w:proofErr w:type="spellEnd"/>
      <w:r w:rsidR="00703529" w:rsidRPr="00B83BD8">
        <w:rPr>
          <w:rFonts w:ascii="Tahoma" w:hAnsi="Tahoma" w:cs="Tahoma"/>
          <w:color w:val="000000"/>
          <w:sz w:val="22"/>
          <w:szCs w:val="22"/>
        </w:rPr>
        <w:t xml:space="preserve">. Podle jeho autorů má ambici nahradit zastaralé systémy, které se v současné době v České republice využívají. </w:t>
      </w:r>
      <w:r w:rsidR="007701F6" w:rsidRPr="00B83BD8">
        <w:rPr>
          <w:rFonts w:ascii="Tahoma" w:hAnsi="Tahoma" w:cs="Tahoma"/>
          <w:i/>
          <w:iCs/>
          <w:color w:val="000000"/>
          <w:sz w:val="22"/>
          <w:szCs w:val="22"/>
        </w:rPr>
        <w:t>„</w:t>
      </w:r>
      <w:r w:rsidR="008E1779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Na trhu jsou převážně produkty z přelomu tisíciletí. Jejich vzhled, ovládání a funkčnost neodpovídá </w:t>
      </w:r>
      <w:r w:rsidR="00AC78C4">
        <w:rPr>
          <w:rFonts w:ascii="Tahoma" w:hAnsi="Tahoma" w:cs="Tahoma"/>
          <w:i/>
          <w:iCs/>
          <w:color w:val="000000"/>
          <w:sz w:val="22"/>
          <w:szCs w:val="22"/>
        </w:rPr>
        <w:t xml:space="preserve">nárokům </w:t>
      </w:r>
      <w:r w:rsidR="008E1779" w:rsidRPr="00B83BD8">
        <w:rPr>
          <w:rFonts w:ascii="Tahoma" w:hAnsi="Tahoma" w:cs="Tahoma"/>
          <w:i/>
          <w:iCs/>
          <w:color w:val="000000"/>
          <w:sz w:val="22"/>
          <w:szCs w:val="22"/>
        </w:rPr>
        <w:t>dnešní dob</w:t>
      </w:r>
      <w:r w:rsidR="00AC78C4">
        <w:rPr>
          <w:rFonts w:ascii="Tahoma" w:hAnsi="Tahoma" w:cs="Tahoma"/>
          <w:i/>
          <w:iCs/>
          <w:color w:val="000000"/>
          <w:sz w:val="22"/>
          <w:szCs w:val="22"/>
        </w:rPr>
        <w:t>y</w:t>
      </w:r>
      <w:r w:rsidR="008E1779" w:rsidRPr="00B83BD8">
        <w:rPr>
          <w:rFonts w:ascii="Tahoma" w:hAnsi="Tahoma" w:cs="Tahoma"/>
          <w:i/>
          <w:iCs/>
          <w:color w:val="000000"/>
          <w:sz w:val="22"/>
          <w:szCs w:val="22"/>
        </w:rPr>
        <w:t>. Proto vznikla myšlenka na vytvoření nového účetního softwaru, který posun</w:t>
      </w:r>
      <w:r w:rsidR="00AC78C4">
        <w:rPr>
          <w:rFonts w:ascii="Tahoma" w:hAnsi="Tahoma" w:cs="Tahoma"/>
          <w:i/>
          <w:iCs/>
          <w:color w:val="000000"/>
          <w:sz w:val="22"/>
          <w:szCs w:val="22"/>
        </w:rPr>
        <w:t>e</w:t>
      </w:r>
      <w:r w:rsidR="008E1779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obor účetnictví do 21. století</w:t>
      </w:r>
      <w:r w:rsidR="007701F6" w:rsidRPr="00B83BD8">
        <w:rPr>
          <w:rFonts w:ascii="Tahoma" w:hAnsi="Tahoma" w:cs="Tahoma"/>
          <w:i/>
          <w:iCs/>
          <w:color w:val="000000"/>
          <w:sz w:val="22"/>
          <w:szCs w:val="22"/>
        </w:rPr>
        <w:t>,“</w:t>
      </w:r>
      <w:r w:rsidR="007701F6" w:rsidRPr="00B83BD8">
        <w:rPr>
          <w:rFonts w:ascii="Tahoma" w:hAnsi="Tahoma" w:cs="Tahoma"/>
          <w:color w:val="000000"/>
          <w:sz w:val="22"/>
          <w:szCs w:val="22"/>
        </w:rPr>
        <w:t xml:space="preserve"> říká Jan Štacha, </w:t>
      </w:r>
      <w:r w:rsidR="008E1779" w:rsidRPr="00B83BD8">
        <w:rPr>
          <w:rFonts w:ascii="Tahoma" w:hAnsi="Tahoma" w:cs="Tahoma"/>
          <w:color w:val="000000"/>
          <w:sz w:val="22"/>
          <w:szCs w:val="22"/>
        </w:rPr>
        <w:t xml:space="preserve">vedoucí oddělení </w:t>
      </w:r>
      <w:proofErr w:type="spellStart"/>
      <w:r w:rsidR="007B7D90">
        <w:rPr>
          <w:rFonts w:ascii="Tahoma" w:hAnsi="Tahoma" w:cs="Tahoma"/>
          <w:color w:val="000000"/>
          <w:sz w:val="22"/>
          <w:szCs w:val="22"/>
        </w:rPr>
        <w:t>Eval</w:t>
      </w:r>
      <w:r w:rsidR="00AC78C4">
        <w:rPr>
          <w:rFonts w:ascii="Tahoma" w:hAnsi="Tahoma" w:cs="Tahoma"/>
          <w:color w:val="000000"/>
          <w:sz w:val="22"/>
          <w:szCs w:val="22"/>
        </w:rPr>
        <w:t>a</w:t>
      </w:r>
      <w:proofErr w:type="spellEnd"/>
      <w:r w:rsidR="008E1779" w:rsidRPr="00B83BD8">
        <w:rPr>
          <w:rFonts w:ascii="Tahoma" w:hAnsi="Tahoma" w:cs="Tahoma"/>
          <w:color w:val="000000"/>
          <w:sz w:val="22"/>
          <w:szCs w:val="22"/>
        </w:rPr>
        <w:t xml:space="preserve"> </w:t>
      </w:r>
      <w:r w:rsidR="003F7E14">
        <w:rPr>
          <w:rFonts w:ascii="Tahoma" w:hAnsi="Tahoma" w:cs="Tahoma"/>
          <w:color w:val="000000"/>
          <w:sz w:val="22"/>
          <w:szCs w:val="22"/>
        </w:rPr>
        <w:t>firmy</w:t>
      </w:r>
      <w:r w:rsidR="008E1779" w:rsidRPr="00B83BD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="008E1779" w:rsidRPr="00B83BD8">
        <w:rPr>
          <w:rFonts w:ascii="Tahoma" w:hAnsi="Tahoma" w:cs="Tahoma"/>
          <w:color w:val="000000"/>
          <w:sz w:val="22"/>
          <w:szCs w:val="22"/>
        </w:rPr>
        <w:t>Seyfor</w:t>
      </w:r>
      <w:proofErr w:type="spellEnd"/>
      <w:r w:rsidR="008E1779" w:rsidRPr="00B83BD8">
        <w:rPr>
          <w:rFonts w:ascii="Tahoma" w:hAnsi="Tahoma" w:cs="Tahoma"/>
          <w:color w:val="000000"/>
          <w:sz w:val="22"/>
          <w:szCs w:val="22"/>
        </w:rPr>
        <w:t>, která software vyvíjí.</w:t>
      </w:r>
    </w:p>
    <w:p w14:paraId="094E1CDB" w14:textId="1D1EC061" w:rsidR="00D5153E" w:rsidRPr="00B83BD8" w:rsidRDefault="0053620F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V čem se nový software liší od stávajících řešení</w:t>
      </w:r>
      <w:r w:rsidR="000F3EE6">
        <w:rPr>
          <w:rFonts w:ascii="Tahoma" w:hAnsi="Tahoma" w:cs="Tahoma"/>
          <w:b/>
          <w:bCs/>
          <w:color w:val="000000"/>
          <w:sz w:val="22"/>
          <w:szCs w:val="22"/>
        </w:rPr>
        <w:t>?</w:t>
      </w:r>
    </w:p>
    <w:p w14:paraId="2D1176B8" w14:textId="77777777" w:rsidR="00B832CA" w:rsidRPr="00B83BD8" w:rsidRDefault="00B832CA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26280213" w14:textId="41962283" w:rsidR="00441FF4" w:rsidRDefault="003F7E14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Mezi </w:t>
      </w:r>
      <w:r w:rsidR="00441FF4">
        <w:rPr>
          <w:rFonts w:ascii="Tahoma" w:hAnsi="Tahoma" w:cs="Tahoma"/>
          <w:color w:val="000000"/>
          <w:sz w:val="22"/>
          <w:szCs w:val="22"/>
        </w:rPr>
        <w:t xml:space="preserve">hlavní </w:t>
      </w:r>
      <w:r>
        <w:rPr>
          <w:rFonts w:ascii="Tahoma" w:hAnsi="Tahoma" w:cs="Tahoma"/>
          <w:color w:val="000000"/>
          <w:sz w:val="22"/>
          <w:szCs w:val="22"/>
        </w:rPr>
        <w:t xml:space="preserve">výhody patří </w:t>
      </w:r>
      <w:r w:rsidR="00D5153E" w:rsidRPr="00B83BD8">
        <w:rPr>
          <w:rFonts w:ascii="Tahoma" w:hAnsi="Tahoma" w:cs="Tahoma"/>
          <w:color w:val="000000"/>
          <w:sz w:val="22"/>
          <w:szCs w:val="22"/>
        </w:rPr>
        <w:t>možnost předávat a schvalovat doklady mezi účetní</w:t>
      </w:r>
      <w:r w:rsidR="00CE20E0">
        <w:rPr>
          <w:rFonts w:ascii="Tahoma" w:hAnsi="Tahoma" w:cs="Tahoma"/>
          <w:color w:val="000000"/>
          <w:sz w:val="22"/>
          <w:szCs w:val="22"/>
        </w:rPr>
        <w:t>m</w:t>
      </w:r>
      <w:r w:rsidR="00D5153E" w:rsidRPr="00B83BD8">
        <w:rPr>
          <w:rFonts w:ascii="Tahoma" w:hAnsi="Tahoma" w:cs="Tahoma"/>
          <w:color w:val="000000"/>
          <w:sz w:val="22"/>
          <w:szCs w:val="22"/>
        </w:rPr>
        <w:t xml:space="preserve"> a zákazníkem v elektronické formě </w:t>
      </w:r>
      <w:r w:rsidR="004E48FD">
        <w:rPr>
          <w:rFonts w:ascii="Tahoma" w:hAnsi="Tahoma" w:cs="Tahoma"/>
          <w:color w:val="000000"/>
          <w:sz w:val="22"/>
          <w:szCs w:val="22"/>
        </w:rPr>
        <w:t>bezpečně</w:t>
      </w:r>
      <w:r>
        <w:rPr>
          <w:rFonts w:ascii="Tahoma" w:hAnsi="Tahoma" w:cs="Tahoma"/>
          <w:color w:val="000000"/>
          <w:sz w:val="22"/>
          <w:szCs w:val="22"/>
        </w:rPr>
        <w:t xml:space="preserve"> přes zákaznický portál</w:t>
      </w:r>
      <w:r w:rsidR="00FE1CA8" w:rsidRPr="00B83BD8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8E0352">
        <w:rPr>
          <w:rFonts w:ascii="Tahoma" w:hAnsi="Tahoma" w:cs="Tahoma"/>
          <w:i/>
          <w:iCs/>
          <w:color w:val="000000"/>
          <w:sz w:val="22"/>
          <w:szCs w:val="22"/>
        </w:rPr>
        <w:t>„Zákazník</w:t>
      </w:r>
      <w:r>
        <w:rPr>
          <w:rFonts w:ascii="Tahoma" w:hAnsi="Tahoma" w:cs="Tahoma"/>
          <w:i/>
          <w:iCs/>
          <w:color w:val="000000"/>
          <w:sz w:val="22"/>
          <w:szCs w:val="22"/>
        </w:rPr>
        <w:t xml:space="preserve"> </w:t>
      </w:r>
      <w:r w:rsidRPr="008E0352">
        <w:rPr>
          <w:rFonts w:ascii="Tahoma" w:hAnsi="Tahoma" w:cs="Tahoma"/>
          <w:i/>
          <w:iCs/>
          <w:color w:val="000000"/>
          <w:sz w:val="22"/>
          <w:szCs w:val="22"/>
        </w:rPr>
        <w:t>má speciální</w:t>
      </w:r>
      <w:r>
        <w:rPr>
          <w:rFonts w:ascii="Tahoma" w:hAnsi="Tahoma" w:cs="Tahoma"/>
          <w:i/>
          <w:iCs/>
          <w:color w:val="000000"/>
          <w:sz w:val="22"/>
          <w:szCs w:val="22"/>
        </w:rPr>
        <w:t xml:space="preserve"> uživatelský</w:t>
      </w:r>
      <w:r w:rsidRPr="008E0352">
        <w:rPr>
          <w:rFonts w:ascii="Tahoma" w:hAnsi="Tahoma" w:cs="Tahoma"/>
          <w:i/>
          <w:iCs/>
          <w:color w:val="000000"/>
          <w:sz w:val="22"/>
          <w:szCs w:val="22"/>
        </w:rPr>
        <w:t xml:space="preserve"> účet, který</w:t>
      </w:r>
      <w:r>
        <w:rPr>
          <w:rFonts w:ascii="Tahoma" w:hAnsi="Tahoma" w:cs="Tahoma"/>
          <w:i/>
          <w:iCs/>
          <w:color w:val="000000"/>
          <w:sz w:val="22"/>
          <w:szCs w:val="22"/>
        </w:rPr>
        <w:t>m se může přihlásit do zákaznického portálu. Ten</w:t>
      </w:r>
      <w:r w:rsidR="00441FF4">
        <w:rPr>
          <w:rFonts w:ascii="Tahoma" w:hAnsi="Tahoma" w:cs="Tahoma"/>
          <w:i/>
          <w:iCs/>
          <w:color w:val="000000"/>
          <w:sz w:val="22"/>
          <w:szCs w:val="22"/>
        </w:rPr>
        <w:t xml:space="preserve"> mimo jiné</w:t>
      </w:r>
      <w:r>
        <w:rPr>
          <w:rFonts w:ascii="Tahoma" w:hAnsi="Tahoma" w:cs="Tahoma"/>
          <w:i/>
          <w:iCs/>
          <w:color w:val="000000"/>
          <w:sz w:val="22"/>
          <w:szCs w:val="22"/>
        </w:rPr>
        <w:t xml:space="preserve"> obsahuje </w:t>
      </w:r>
      <w:r w:rsidR="00441FF4">
        <w:rPr>
          <w:rFonts w:ascii="Tahoma" w:hAnsi="Tahoma" w:cs="Tahoma"/>
          <w:i/>
          <w:iCs/>
          <w:color w:val="000000"/>
          <w:sz w:val="22"/>
          <w:szCs w:val="22"/>
        </w:rPr>
        <w:t xml:space="preserve">vybrané </w:t>
      </w:r>
      <w:r>
        <w:rPr>
          <w:rFonts w:ascii="Tahoma" w:hAnsi="Tahoma" w:cs="Tahoma"/>
          <w:i/>
          <w:iCs/>
          <w:color w:val="000000"/>
          <w:sz w:val="22"/>
          <w:szCs w:val="22"/>
        </w:rPr>
        <w:t>výstupy z účetnictví, informace o výkonu účtované firmy</w:t>
      </w:r>
      <w:r w:rsidR="00441FF4">
        <w:rPr>
          <w:rFonts w:ascii="Tahoma" w:hAnsi="Tahoma" w:cs="Tahoma"/>
          <w:i/>
          <w:iCs/>
          <w:color w:val="000000"/>
          <w:sz w:val="22"/>
          <w:szCs w:val="22"/>
        </w:rPr>
        <w:t>,</w:t>
      </w:r>
      <w:r>
        <w:rPr>
          <w:rFonts w:ascii="Tahoma" w:hAnsi="Tahoma" w:cs="Tahoma"/>
          <w:i/>
          <w:iCs/>
          <w:color w:val="000000"/>
          <w:sz w:val="22"/>
          <w:szCs w:val="22"/>
        </w:rPr>
        <w:t xml:space="preserve"> a </w:t>
      </w:r>
      <w:r w:rsidR="00441FF4">
        <w:rPr>
          <w:rFonts w:ascii="Tahoma" w:hAnsi="Tahoma" w:cs="Tahoma"/>
          <w:i/>
          <w:iCs/>
          <w:color w:val="000000"/>
          <w:sz w:val="22"/>
          <w:szCs w:val="22"/>
        </w:rPr>
        <w:t>dokonce</w:t>
      </w:r>
      <w:r>
        <w:rPr>
          <w:rFonts w:ascii="Tahoma" w:hAnsi="Tahoma" w:cs="Tahoma"/>
          <w:i/>
          <w:iCs/>
          <w:color w:val="000000"/>
          <w:sz w:val="22"/>
          <w:szCs w:val="22"/>
        </w:rPr>
        <w:t xml:space="preserve"> umožňuje </w:t>
      </w:r>
      <w:r w:rsidR="00441FF4">
        <w:rPr>
          <w:rFonts w:ascii="Tahoma" w:hAnsi="Tahoma" w:cs="Tahoma"/>
          <w:i/>
          <w:iCs/>
          <w:color w:val="000000"/>
          <w:sz w:val="22"/>
          <w:szCs w:val="22"/>
        </w:rPr>
        <w:t xml:space="preserve">zákazníkovi </w:t>
      </w:r>
      <w:r w:rsidR="00CE20E0">
        <w:rPr>
          <w:rFonts w:ascii="Tahoma" w:hAnsi="Tahoma" w:cs="Tahoma"/>
          <w:i/>
          <w:iCs/>
          <w:color w:val="000000"/>
          <w:sz w:val="22"/>
          <w:szCs w:val="22"/>
        </w:rPr>
        <w:t xml:space="preserve">jednoduše </w:t>
      </w:r>
      <w:r w:rsidR="00441FF4">
        <w:rPr>
          <w:rFonts w:ascii="Tahoma" w:hAnsi="Tahoma" w:cs="Tahoma"/>
          <w:i/>
          <w:iCs/>
          <w:color w:val="000000"/>
          <w:sz w:val="22"/>
          <w:szCs w:val="22"/>
        </w:rPr>
        <w:t xml:space="preserve">vytvářet požadavky </w:t>
      </w:r>
      <w:r w:rsidR="00CE20E0">
        <w:rPr>
          <w:rFonts w:ascii="Tahoma" w:hAnsi="Tahoma" w:cs="Tahoma"/>
          <w:i/>
          <w:iCs/>
          <w:color w:val="000000"/>
          <w:sz w:val="22"/>
          <w:szCs w:val="22"/>
        </w:rPr>
        <w:t>pro účetního</w:t>
      </w:r>
      <w:r w:rsidR="00441FF4">
        <w:rPr>
          <w:rFonts w:ascii="Tahoma" w:hAnsi="Tahoma" w:cs="Tahoma"/>
          <w:i/>
          <w:iCs/>
          <w:color w:val="000000"/>
          <w:sz w:val="22"/>
          <w:szCs w:val="22"/>
        </w:rPr>
        <w:t xml:space="preserve"> či přímo platit neuhrazené doklady,“ </w:t>
      </w:r>
      <w:r w:rsidR="00441FF4" w:rsidRPr="008E0352">
        <w:rPr>
          <w:rFonts w:ascii="Tahoma" w:hAnsi="Tahoma" w:cs="Tahoma"/>
          <w:color w:val="000000"/>
          <w:sz w:val="22"/>
          <w:szCs w:val="22"/>
        </w:rPr>
        <w:t xml:space="preserve">uvádí </w:t>
      </w:r>
      <w:r w:rsidR="004E48FD">
        <w:rPr>
          <w:rFonts w:ascii="Tahoma" w:hAnsi="Tahoma" w:cs="Tahoma"/>
          <w:color w:val="000000"/>
          <w:sz w:val="22"/>
          <w:szCs w:val="22"/>
        </w:rPr>
        <w:t>Š</w:t>
      </w:r>
      <w:r w:rsidR="00441FF4" w:rsidRPr="008E0352">
        <w:rPr>
          <w:rFonts w:ascii="Tahoma" w:hAnsi="Tahoma" w:cs="Tahoma"/>
          <w:color w:val="000000"/>
          <w:sz w:val="22"/>
          <w:szCs w:val="22"/>
        </w:rPr>
        <w:t>tacha</w:t>
      </w:r>
      <w:r w:rsidR="004E48FD">
        <w:rPr>
          <w:rFonts w:ascii="Tahoma" w:hAnsi="Tahoma" w:cs="Tahoma"/>
          <w:color w:val="000000"/>
          <w:sz w:val="22"/>
          <w:szCs w:val="22"/>
        </w:rPr>
        <w:t xml:space="preserve">. </w:t>
      </w:r>
    </w:p>
    <w:p w14:paraId="5603B7CC" w14:textId="77777777" w:rsidR="000F3EE6" w:rsidRDefault="000F3EE6" w:rsidP="00441FF4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24A14A0F" w14:textId="2668C37D" w:rsidR="000F3EE6" w:rsidRDefault="00441FF4" w:rsidP="00441FF4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Na rozdíl od jiných </w:t>
      </w:r>
      <w:r w:rsidR="000F3EE6">
        <w:rPr>
          <w:rFonts w:ascii="Tahoma" w:hAnsi="Tahoma" w:cs="Tahoma"/>
          <w:color w:val="000000"/>
          <w:sz w:val="22"/>
          <w:szCs w:val="22"/>
        </w:rPr>
        <w:t>účetních programů</w:t>
      </w:r>
      <w:r>
        <w:rPr>
          <w:rFonts w:ascii="Tahoma" w:hAnsi="Tahoma" w:cs="Tahoma"/>
          <w:color w:val="000000"/>
          <w:sz w:val="22"/>
          <w:szCs w:val="22"/>
        </w:rPr>
        <w:t xml:space="preserve"> na trhu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Evala</w:t>
      </w:r>
      <w:proofErr w:type="spellEnd"/>
      <w:r w:rsidR="000F3EE6">
        <w:rPr>
          <w:rFonts w:ascii="Tahoma" w:hAnsi="Tahoma" w:cs="Tahoma"/>
          <w:color w:val="000000"/>
          <w:sz w:val="22"/>
          <w:szCs w:val="22"/>
        </w:rPr>
        <w:t xml:space="preserve"> přímo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 w:rsidR="004E48FD">
        <w:rPr>
          <w:rFonts w:ascii="Tahoma" w:hAnsi="Tahoma" w:cs="Tahoma"/>
          <w:color w:val="000000"/>
          <w:sz w:val="22"/>
          <w:szCs w:val="22"/>
        </w:rPr>
        <w:t>obsahuje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 w:rsidR="000F3EE6">
        <w:rPr>
          <w:rFonts w:ascii="Tahoma" w:hAnsi="Tahoma" w:cs="Tahoma"/>
          <w:color w:val="000000"/>
          <w:sz w:val="22"/>
          <w:szCs w:val="22"/>
        </w:rPr>
        <w:t>řešení</w:t>
      </w:r>
      <w:r w:rsidR="004E48FD">
        <w:rPr>
          <w:rFonts w:ascii="Tahoma" w:hAnsi="Tahoma" w:cs="Tahoma"/>
          <w:color w:val="000000"/>
          <w:sz w:val="22"/>
          <w:szCs w:val="22"/>
        </w:rPr>
        <w:t xml:space="preserve"> pro </w:t>
      </w:r>
      <w:r>
        <w:rPr>
          <w:rFonts w:ascii="Tahoma" w:hAnsi="Tahoma" w:cs="Tahoma"/>
          <w:color w:val="000000"/>
          <w:sz w:val="22"/>
          <w:szCs w:val="22"/>
        </w:rPr>
        <w:t xml:space="preserve">vyčítání dokladů od firmy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Rossum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. </w:t>
      </w:r>
      <w:r w:rsidR="004E48FD" w:rsidRPr="008E0352">
        <w:rPr>
          <w:rFonts w:ascii="Tahoma" w:hAnsi="Tahoma" w:cs="Tahoma"/>
          <w:i/>
          <w:iCs/>
          <w:color w:val="000000"/>
          <w:sz w:val="22"/>
          <w:szCs w:val="22"/>
        </w:rPr>
        <w:t>„</w:t>
      </w:r>
      <w:r w:rsidR="00CE20E0">
        <w:rPr>
          <w:rFonts w:ascii="Tahoma" w:hAnsi="Tahoma" w:cs="Tahoma"/>
          <w:i/>
          <w:iCs/>
          <w:color w:val="000000"/>
          <w:sz w:val="22"/>
          <w:szCs w:val="22"/>
        </w:rPr>
        <w:t>Nejen, že d</w:t>
      </w:r>
      <w:r w:rsidRPr="008E0352">
        <w:rPr>
          <w:rFonts w:ascii="Tahoma" w:hAnsi="Tahoma" w:cs="Tahoma"/>
          <w:i/>
          <w:iCs/>
          <w:color w:val="000000"/>
          <w:sz w:val="22"/>
          <w:szCs w:val="22"/>
        </w:rPr>
        <w:t>íky tomuto přístupu</w:t>
      </w:r>
      <w:r w:rsidR="004E48FD">
        <w:rPr>
          <w:rFonts w:ascii="Tahoma" w:hAnsi="Tahoma" w:cs="Tahoma"/>
          <w:i/>
          <w:iCs/>
          <w:color w:val="000000"/>
          <w:sz w:val="22"/>
          <w:szCs w:val="22"/>
        </w:rPr>
        <w:t xml:space="preserve"> </w:t>
      </w:r>
      <w:r w:rsidRPr="008E0352">
        <w:rPr>
          <w:rFonts w:ascii="Tahoma" w:hAnsi="Tahoma" w:cs="Tahoma"/>
          <w:i/>
          <w:iCs/>
          <w:color w:val="000000"/>
          <w:sz w:val="22"/>
          <w:szCs w:val="22"/>
        </w:rPr>
        <w:t>účetní nemusí doklady přepisovat</w:t>
      </w:r>
      <w:r w:rsidR="004E48FD">
        <w:rPr>
          <w:rFonts w:ascii="Tahoma" w:hAnsi="Tahoma" w:cs="Tahoma"/>
          <w:i/>
          <w:iCs/>
          <w:color w:val="000000"/>
          <w:sz w:val="22"/>
          <w:szCs w:val="22"/>
        </w:rPr>
        <w:t>,</w:t>
      </w:r>
      <w:r w:rsidR="004E48FD" w:rsidRPr="008E0352">
        <w:rPr>
          <w:rFonts w:ascii="Tahoma" w:hAnsi="Tahoma" w:cs="Tahoma"/>
          <w:i/>
          <w:iCs/>
          <w:color w:val="000000"/>
          <w:sz w:val="22"/>
          <w:szCs w:val="22"/>
        </w:rPr>
        <w:t xml:space="preserve"> a</w:t>
      </w:r>
      <w:r w:rsidR="004E48FD">
        <w:rPr>
          <w:rFonts w:ascii="Tahoma" w:hAnsi="Tahoma" w:cs="Tahoma"/>
          <w:i/>
          <w:iCs/>
          <w:color w:val="000000"/>
          <w:sz w:val="22"/>
          <w:szCs w:val="22"/>
        </w:rPr>
        <w:t>le</w:t>
      </w:r>
      <w:r w:rsidR="004E48FD" w:rsidRPr="008E0352">
        <w:rPr>
          <w:rFonts w:ascii="Tahoma" w:hAnsi="Tahoma" w:cs="Tahoma"/>
          <w:i/>
          <w:iCs/>
          <w:color w:val="000000"/>
          <w:sz w:val="22"/>
          <w:szCs w:val="22"/>
        </w:rPr>
        <w:t xml:space="preserve"> zároveň nemusí řešit složitou integraci takového nástroje,“</w:t>
      </w:r>
      <w:r w:rsidR="004E48FD">
        <w:rPr>
          <w:rFonts w:ascii="Tahoma" w:hAnsi="Tahoma" w:cs="Tahoma"/>
          <w:color w:val="000000"/>
          <w:sz w:val="22"/>
          <w:szCs w:val="22"/>
        </w:rPr>
        <w:t xml:space="preserve"> doplňuje Štacha a </w:t>
      </w:r>
      <w:r>
        <w:rPr>
          <w:rFonts w:ascii="Tahoma" w:hAnsi="Tahoma" w:cs="Tahoma"/>
          <w:color w:val="000000"/>
          <w:sz w:val="22"/>
          <w:szCs w:val="22"/>
        </w:rPr>
        <w:t xml:space="preserve">dodává, že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Evala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naopak neobsahuje funkce, které účetní kancelář typicky neřeší, jako jsou nabídky, objednávky</w:t>
      </w:r>
      <w:r w:rsidR="00CE20E0">
        <w:rPr>
          <w:rFonts w:ascii="Tahoma" w:hAnsi="Tahoma" w:cs="Tahoma"/>
          <w:color w:val="000000"/>
          <w:sz w:val="22"/>
          <w:szCs w:val="22"/>
        </w:rPr>
        <w:t>,</w:t>
      </w:r>
      <w:r>
        <w:rPr>
          <w:rFonts w:ascii="Tahoma" w:hAnsi="Tahoma" w:cs="Tahoma"/>
          <w:color w:val="000000"/>
          <w:sz w:val="22"/>
          <w:szCs w:val="22"/>
        </w:rPr>
        <w:t xml:space="preserve"> knihy jízd a podobně.</w:t>
      </w:r>
      <w:r w:rsidR="000F3EE6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11BC052A" w14:textId="77777777" w:rsidR="000F3EE6" w:rsidRDefault="000F3EE6" w:rsidP="00441FF4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1AEDA594" w14:textId="1480FCC3" w:rsidR="00D5153E" w:rsidRPr="00B83BD8" w:rsidRDefault="00CE20E0" w:rsidP="00CE20E0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 </w:t>
      </w:r>
      <w:r w:rsidR="00FE1CA8" w:rsidRPr="00B83BD8">
        <w:rPr>
          <w:rFonts w:ascii="Tahoma" w:hAnsi="Tahoma" w:cs="Tahoma"/>
          <w:i/>
          <w:iCs/>
          <w:color w:val="000000"/>
          <w:sz w:val="22"/>
          <w:szCs w:val="22"/>
        </w:rPr>
        <w:t>„</w:t>
      </w:r>
      <w:r>
        <w:rPr>
          <w:rFonts w:ascii="Tahoma" w:hAnsi="Tahoma" w:cs="Tahoma"/>
          <w:i/>
          <w:iCs/>
          <w:color w:val="000000"/>
          <w:sz w:val="22"/>
          <w:szCs w:val="22"/>
        </w:rPr>
        <w:t xml:space="preserve">Největší výhodou je </w:t>
      </w:r>
      <w:r w:rsidR="004E48FD">
        <w:rPr>
          <w:rFonts w:ascii="Tahoma" w:hAnsi="Tahoma" w:cs="Tahoma"/>
          <w:i/>
          <w:iCs/>
          <w:color w:val="000000"/>
          <w:sz w:val="22"/>
          <w:szCs w:val="22"/>
        </w:rPr>
        <w:t xml:space="preserve">rozhodně zjednodušení každodenní práce. V </w:t>
      </w:r>
      <w:proofErr w:type="spellStart"/>
      <w:r w:rsidR="004E48FD">
        <w:rPr>
          <w:rFonts w:ascii="Tahoma" w:hAnsi="Tahoma" w:cs="Tahoma"/>
          <w:i/>
          <w:iCs/>
          <w:color w:val="000000"/>
          <w:sz w:val="22"/>
          <w:szCs w:val="22"/>
        </w:rPr>
        <w:t>Evale</w:t>
      </w:r>
      <w:proofErr w:type="spellEnd"/>
      <w:r w:rsidR="004E48FD">
        <w:rPr>
          <w:rFonts w:ascii="Tahoma" w:hAnsi="Tahoma" w:cs="Tahoma"/>
          <w:i/>
          <w:iCs/>
          <w:color w:val="000000"/>
          <w:sz w:val="22"/>
          <w:szCs w:val="22"/>
        </w:rPr>
        <w:t xml:space="preserve"> jsme zautomatizovali </w:t>
      </w:r>
      <w:r w:rsidR="00D5153E" w:rsidRPr="00B83BD8">
        <w:rPr>
          <w:rFonts w:ascii="Tahoma" w:hAnsi="Tahoma" w:cs="Tahoma"/>
          <w:i/>
          <w:iCs/>
          <w:color w:val="000000"/>
          <w:sz w:val="22"/>
          <w:szCs w:val="22"/>
        </w:rPr>
        <w:t>složit</w:t>
      </w:r>
      <w:r w:rsidR="004E48FD">
        <w:rPr>
          <w:rFonts w:ascii="Tahoma" w:hAnsi="Tahoma" w:cs="Tahoma"/>
          <w:i/>
          <w:iCs/>
          <w:color w:val="000000"/>
          <w:sz w:val="22"/>
          <w:szCs w:val="22"/>
        </w:rPr>
        <w:t>é</w:t>
      </w:r>
      <w:r w:rsidR="00D5153E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účetní</w:t>
      </w:r>
      <w:r w:rsidR="004E48FD">
        <w:rPr>
          <w:rFonts w:ascii="Tahoma" w:hAnsi="Tahoma" w:cs="Tahoma"/>
          <w:i/>
          <w:iCs/>
          <w:color w:val="000000"/>
          <w:sz w:val="22"/>
          <w:szCs w:val="22"/>
        </w:rPr>
        <w:t xml:space="preserve"> </w:t>
      </w:r>
      <w:r w:rsidR="00D5153E" w:rsidRPr="00B83BD8">
        <w:rPr>
          <w:rFonts w:ascii="Tahoma" w:hAnsi="Tahoma" w:cs="Tahoma"/>
          <w:i/>
          <w:iCs/>
          <w:color w:val="000000"/>
          <w:sz w:val="22"/>
          <w:szCs w:val="22"/>
        </w:rPr>
        <w:t>operac</w:t>
      </w:r>
      <w:r w:rsidR="004E48FD">
        <w:rPr>
          <w:rFonts w:ascii="Tahoma" w:hAnsi="Tahoma" w:cs="Tahoma"/>
          <w:i/>
          <w:iCs/>
          <w:color w:val="000000"/>
          <w:sz w:val="22"/>
          <w:szCs w:val="22"/>
        </w:rPr>
        <w:t>e</w:t>
      </w:r>
      <w:r w:rsidR="00DD2BF5" w:rsidRPr="00B83BD8">
        <w:rPr>
          <w:rFonts w:ascii="Tahoma" w:hAnsi="Tahoma" w:cs="Tahoma"/>
          <w:i/>
          <w:iCs/>
          <w:color w:val="000000"/>
          <w:sz w:val="22"/>
          <w:szCs w:val="22"/>
        </w:rPr>
        <w:t>,</w:t>
      </w:r>
      <w:r w:rsidR="00D5153E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jako jsou např</w:t>
      </w:r>
      <w:r w:rsidR="00FE1CA8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íklad </w:t>
      </w:r>
      <w:r w:rsidR="00D5153E" w:rsidRPr="00B83BD8">
        <w:rPr>
          <w:rFonts w:ascii="Tahoma" w:hAnsi="Tahoma" w:cs="Tahoma"/>
          <w:i/>
          <w:iCs/>
          <w:color w:val="000000"/>
          <w:sz w:val="22"/>
          <w:szCs w:val="22"/>
        </w:rPr>
        <w:t>přepočty odpisů při technickém zhodnocení</w:t>
      </w:r>
      <w:r w:rsidR="00FE1CA8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, </w:t>
      </w:r>
      <w:r w:rsidR="00D5153E" w:rsidRPr="00B83BD8">
        <w:rPr>
          <w:rFonts w:ascii="Tahoma" w:hAnsi="Tahoma" w:cs="Tahoma"/>
          <w:i/>
          <w:iCs/>
          <w:color w:val="000000"/>
          <w:sz w:val="22"/>
          <w:szCs w:val="22"/>
        </w:rPr>
        <w:t>tvorb</w:t>
      </w:r>
      <w:r w:rsidR="00FE1CA8" w:rsidRPr="00B83BD8">
        <w:rPr>
          <w:rFonts w:ascii="Tahoma" w:hAnsi="Tahoma" w:cs="Tahoma"/>
          <w:i/>
          <w:iCs/>
          <w:color w:val="000000"/>
          <w:sz w:val="22"/>
          <w:szCs w:val="22"/>
        </w:rPr>
        <w:t>a</w:t>
      </w:r>
      <w:r w:rsidR="00D5153E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plánů časového rozlišení</w:t>
      </w:r>
      <w:r w:rsidR="00FE1CA8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</w:t>
      </w:r>
      <w:r w:rsidR="00D5153E" w:rsidRPr="00B83BD8">
        <w:rPr>
          <w:rFonts w:ascii="Tahoma" w:hAnsi="Tahoma" w:cs="Tahoma"/>
          <w:i/>
          <w:iCs/>
          <w:color w:val="000000"/>
          <w:sz w:val="22"/>
          <w:szCs w:val="22"/>
        </w:rPr>
        <w:t>nebo účtování složitějších případů DPH</w:t>
      </w:r>
      <w:r>
        <w:rPr>
          <w:rFonts w:ascii="Tahoma" w:hAnsi="Tahoma" w:cs="Tahoma"/>
          <w:i/>
          <w:iCs/>
          <w:color w:val="000000"/>
          <w:sz w:val="22"/>
          <w:szCs w:val="22"/>
        </w:rPr>
        <w:t>,</w:t>
      </w:r>
      <w:r w:rsidR="00D5153E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jako je samovyměření </w:t>
      </w:r>
      <w:r w:rsidR="00FE1CA8" w:rsidRPr="00B83BD8">
        <w:rPr>
          <w:rFonts w:ascii="Tahoma" w:hAnsi="Tahoma" w:cs="Tahoma"/>
          <w:i/>
          <w:iCs/>
          <w:color w:val="000000"/>
          <w:sz w:val="22"/>
          <w:szCs w:val="22"/>
        </w:rPr>
        <w:t>a</w:t>
      </w:r>
      <w:r w:rsidR="00D5153E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přenesená daňová povinnost</w:t>
      </w:r>
      <w:r w:rsidR="00FE1CA8"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,“ </w:t>
      </w:r>
      <w:r w:rsidR="004E48FD">
        <w:rPr>
          <w:rFonts w:ascii="Tahoma" w:hAnsi="Tahoma" w:cs="Tahoma"/>
          <w:color w:val="000000"/>
          <w:sz w:val="22"/>
          <w:szCs w:val="22"/>
        </w:rPr>
        <w:t>uzavírá</w:t>
      </w:r>
      <w:r w:rsidR="004E48FD" w:rsidRPr="00B83BD8">
        <w:rPr>
          <w:rFonts w:ascii="Tahoma" w:hAnsi="Tahoma" w:cs="Tahoma"/>
          <w:color w:val="000000"/>
          <w:sz w:val="22"/>
          <w:szCs w:val="22"/>
        </w:rPr>
        <w:t xml:space="preserve"> </w:t>
      </w:r>
      <w:r w:rsidR="00FE1CA8" w:rsidRPr="00B83BD8">
        <w:rPr>
          <w:rFonts w:ascii="Tahoma" w:hAnsi="Tahoma" w:cs="Tahoma"/>
          <w:color w:val="000000"/>
          <w:sz w:val="22"/>
          <w:szCs w:val="22"/>
        </w:rPr>
        <w:t>Štacha</w:t>
      </w:r>
      <w:r w:rsidR="004E48FD">
        <w:rPr>
          <w:rFonts w:ascii="Tahoma" w:hAnsi="Tahoma" w:cs="Tahoma"/>
          <w:color w:val="000000"/>
          <w:sz w:val="22"/>
          <w:szCs w:val="22"/>
        </w:rPr>
        <w:t>.</w:t>
      </w:r>
    </w:p>
    <w:p w14:paraId="597CC958" w14:textId="77777777" w:rsidR="00D5153E" w:rsidRPr="00B83BD8" w:rsidRDefault="00D5153E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5A513672" w14:textId="4B3677BB" w:rsidR="000F3EE6" w:rsidRPr="00B83BD8" w:rsidRDefault="00267BD8" w:rsidP="000F3EE6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Řešení bez počátečních nákladů</w:t>
      </w:r>
    </w:p>
    <w:p w14:paraId="20C1C34A" w14:textId="1BEDE4C5" w:rsidR="00AC78C4" w:rsidRDefault="00AC78C4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785DF977" w14:textId="4983854D" w:rsidR="000F3EE6" w:rsidRDefault="000F3EE6" w:rsidP="000F3EE6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rFonts w:ascii="Tahoma" w:hAnsi="Tahoma" w:cs="Tahoma"/>
          <w:color w:val="000000"/>
          <w:sz w:val="22"/>
          <w:szCs w:val="22"/>
        </w:rPr>
        <w:t>Evalu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 lze snadno spustit v prohlížeči </w:t>
      </w:r>
      <w:r w:rsidR="00906859">
        <w:rPr>
          <w:rFonts w:ascii="Tahoma" w:hAnsi="Tahoma" w:cs="Tahoma"/>
          <w:color w:val="000000"/>
          <w:sz w:val="22"/>
          <w:szCs w:val="22"/>
        </w:rPr>
        <w:t>bez nutnosti cokoliv instalovat a f</w:t>
      </w:r>
      <w:r>
        <w:rPr>
          <w:rFonts w:ascii="Tahoma" w:hAnsi="Tahoma" w:cs="Tahoma"/>
          <w:color w:val="000000"/>
          <w:sz w:val="22"/>
          <w:szCs w:val="22"/>
        </w:rPr>
        <w:t xml:space="preserve">unguje na bázi měsíčního předplatného, podobně jako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iDoklad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 xml:space="preserve">, další z produktů firmy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Seyfor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>. „</w:t>
      </w:r>
      <w:r w:rsidRPr="008B3DDC">
        <w:rPr>
          <w:rFonts w:ascii="Tahoma" w:hAnsi="Tahoma" w:cs="Tahoma"/>
          <w:i/>
          <w:iCs/>
          <w:color w:val="000000"/>
          <w:sz w:val="22"/>
          <w:szCs w:val="22"/>
        </w:rPr>
        <w:t>Výhodou tohoto přístupu je, že účetní nemá žádné počáteční náklady na pořízení software</w:t>
      </w:r>
      <w:r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. První měsíc </w:t>
      </w:r>
      <w:r>
        <w:rPr>
          <w:rFonts w:ascii="Tahoma" w:hAnsi="Tahoma" w:cs="Tahoma"/>
          <w:i/>
          <w:iCs/>
          <w:color w:val="000000"/>
          <w:sz w:val="22"/>
          <w:szCs w:val="22"/>
        </w:rPr>
        <w:t>je zcela</w:t>
      </w:r>
      <w:r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zdarma, potom bude každá účtovaná firma zpoplatněna částkou 150 </w:t>
      </w:r>
      <w:r w:rsidR="00CE20E0">
        <w:rPr>
          <w:rFonts w:ascii="Tahoma" w:hAnsi="Tahoma" w:cs="Tahoma"/>
          <w:i/>
          <w:iCs/>
          <w:color w:val="000000"/>
          <w:sz w:val="22"/>
          <w:szCs w:val="22"/>
        </w:rPr>
        <w:t>korun</w:t>
      </w:r>
      <w:r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v případě daňové evidence</w:t>
      </w:r>
      <w:r w:rsidR="00CE20E0">
        <w:rPr>
          <w:rFonts w:ascii="Tahoma" w:hAnsi="Tahoma" w:cs="Tahoma"/>
          <w:i/>
          <w:iCs/>
          <w:color w:val="000000"/>
          <w:sz w:val="22"/>
          <w:szCs w:val="22"/>
        </w:rPr>
        <w:t>,</w:t>
      </w:r>
      <w:r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nebo 250 </w:t>
      </w:r>
      <w:r w:rsidR="00CE20E0">
        <w:rPr>
          <w:rFonts w:ascii="Tahoma" w:hAnsi="Tahoma" w:cs="Tahoma"/>
          <w:i/>
          <w:iCs/>
          <w:color w:val="000000"/>
          <w:sz w:val="22"/>
          <w:szCs w:val="22"/>
        </w:rPr>
        <w:t>korun</w:t>
      </w:r>
      <w:r w:rsidRPr="00B83BD8">
        <w:rPr>
          <w:rFonts w:ascii="Tahoma" w:hAnsi="Tahoma" w:cs="Tahoma"/>
          <w:i/>
          <w:iCs/>
          <w:color w:val="000000"/>
          <w:sz w:val="22"/>
          <w:szCs w:val="22"/>
        </w:rPr>
        <w:t xml:space="preserve"> v případě podvojného účetnictví</w:t>
      </w:r>
      <w:r w:rsidR="002535FB">
        <w:rPr>
          <w:rFonts w:ascii="Tahoma" w:hAnsi="Tahoma" w:cs="Tahoma"/>
          <w:i/>
          <w:iCs/>
          <w:color w:val="000000"/>
          <w:sz w:val="22"/>
          <w:szCs w:val="22"/>
        </w:rPr>
        <w:t>,</w:t>
      </w:r>
      <w:r>
        <w:rPr>
          <w:rFonts w:ascii="Tahoma" w:hAnsi="Tahoma" w:cs="Tahoma"/>
          <w:i/>
          <w:iCs/>
          <w:color w:val="000000"/>
          <w:sz w:val="22"/>
          <w:szCs w:val="22"/>
        </w:rPr>
        <w:t xml:space="preserve">“ </w:t>
      </w:r>
      <w:r w:rsidRPr="00B83BD8">
        <w:rPr>
          <w:rFonts w:ascii="Tahoma" w:hAnsi="Tahoma" w:cs="Tahoma"/>
          <w:color w:val="000000"/>
          <w:sz w:val="22"/>
          <w:szCs w:val="22"/>
        </w:rPr>
        <w:t>vyjmenovává Štacha</w:t>
      </w:r>
      <w:r>
        <w:rPr>
          <w:rFonts w:ascii="Tahoma" w:hAnsi="Tahoma" w:cs="Tahoma"/>
          <w:color w:val="000000"/>
          <w:sz w:val="22"/>
          <w:szCs w:val="22"/>
        </w:rPr>
        <w:t xml:space="preserve">. </w:t>
      </w:r>
    </w:p>
    <w:p w14:paraId="7F56BC2D" w14:textId="77777777" w:rsidR="00906859" w:rsidRDefault="00906859" w:rsidP="000F3EE6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60EF1DFB" w14:textId="77777777" w:rsidR="00267BD8" w:rsidRDefault="00267BD8" w:rsidP="002535FB">
      <w:pPr>
        <w:pStyle w:val="Normlnweb"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0AE91FF5" w14:textId="09A4B22A" w:rsidR="00B83BD8" w:rsidRPr="00F4657A" w:rsidRDefault="00566C6D" w:rsidP="00F4657A">
      <w:pPr>
        <w:pStyle w:val="Normlnweb"/>
        <w:spacing w:line="276" w:lineRule="auto"/>
        <w:jc w:val="both"/>
        <w:rPr>
          <w:rFonts w:ascii="Tahoma" w:hAnsi="Tahoma" w:cs="Tahoma"/>
          <w:sz w:val="22"/>
          <w:szCs w:val="22"/>
        </w:rPr>
      </w:pPr>
      <w:proofErr w:type="spellStart"/>
      <w:r>
        <w:rPr>
          <w:rFonts w:ascii="Tahoma" w:hAnsi="Tahoma" w:cs="Tahoma"/>
          <w:sz w:val="22"/>
          <w:szCs w:val="22"/>
        </w:rPr>
        <w:t>Evala</w:t>
      </w:r>
      <w:proofErr w:type="spellEnd"/>
      <w:r>
        <w:rPr>
          <w:rFonts w:ascii="Tahoma" w:hAnsi="Tahoma" w:cs="Tahoma"/>
          <w:sz w:val="22"/>
          <w:szCs w:val="22"/>
        </w:rPr>
        <w:t xml:space="preserve"> je v současné době k dispozici vybraným kancelářím na testování a široké veřejnosti bude představena 1. března 2024. V době vydání bude nabízet jak podvojné účetnictví, tak daňovou evidenci. </w:t>
      </w:r>
      <w:r w:rsidR="007B0202" w:rsidRPr="007B0202">
        <w:rPr>
          <w:rFonts w:ascii="Tahoma" w:hAnsi="Tahoma" w:cs="Tahoma"/>
          <w:i/>
          <w:iCs/>
          <w:sz w:val="22"/>
          <w:szCs w:val="22"/>
        </w:rPr>
        <w:t>„</w:t>
      </w:r>
      <w:r w:rsidRPr="007B0202">
        <w:rPr>
          <w:rFonts w:ascii="Tahoma" w:hAnsi="Tahoma" w:cs="Tahoma"/>
          <w:i/>
          <w:iCs/>
          <w:sz w:val="22"/>
          <w:szCs w:val="22"/>
        </w:rPr>
        <w:t>Zároveň</w:t>
      </w:r>
      <w:r w:rsidR="00220742" w:rsidRPr="007B0202">
        <w:rPr>
          <w:rFonts w:ascii="Tahoma" w:hAnsi="Tahoma" w:cs="Tahoma"/>
          <w:i/>
          <w:iCs/>
          <w:sz w:val="22"/>
          <w:szCs w:val="22"/>
        </w:rPr>
        <w:t xml:space="preserve"> je v přípravě modul</w:t>
      </w:r>
      <w:r w:rsidRPr="007B0202">
        <w:rPr>
          <w:rFonts w:ascii="Tahoma" w:hAnsi="Tahoma" w:cs="Tahoma"/>
          <w:i/>
          <w:iCs/>
          <w:sz w:val="22"/>
          <w:szCs w:val="22"/>
        </w:rPr>
        <w:t xml:space="preserve"> mezd</w:t>
      </w:r>
      <w:r w:rsidR="00220742" w:rsidRPr="007B0202">
        <w:rPr>
          <w:rFonts w:ascii="Tahoma" w:hAnsi="Tahoma" w:cs="Tahoma"/>
          <w:i/>
          <w:iCs/>
          <w:sz w:val="22"/>
          <w:szCs w:val="22"/>
        </w:rPr>
        <w:t xml:space="preserve">, který bude </w:t>
      </w:r>
      <w:r w:rsidRPr="007B0202">
        <w:rPr>
          <w:rFonts w:ascii="Tahoma" w:hAnsi="Tahoma" w:cs="Tahoma"/>
          <w:i/>
          <w:iCs/>
          <w:sz w:val="22"/>
          <w:szCs w:val="22"/>
        </w:rPr>
        <w:t xml:space="preserve">zpřístupněn </w:t>
      </w:r>
      <w:r w:rsidR="00220742" w:rsidRPr="007B0202">
        <w:rPr>
          <w:rFonts w:ascii="Tahoma" w:hAnsi="Tahoma" w:cs="Tahoma"/>
          <w:i/>
          <w:iCs/>
          <w:sz w:val="22"/>
          <w:szCs w:val="22"/>
        </w:rPr>
        <w:t>v</w:t>
      </w:r>
      <w:r w:rsidRPr="007B0202">
        <w:rPr>
          <w:rFonts w:ascii="Tahoma" w:hAnsi="Tahoma" w:cs="Tahoma"/>
          <w:i/>
          <w:iCs/>
          <w:sz w:val="22"/>
          <w:szCs w:val="22"/>
        </w:rPr>
        <w:t>ybran</w:t>
      </w:r>
      <w:r w:rsidR="00220742" w:rsidRPr="007B0202">
        <w:rPr>
          <w:rFonts w:ascii="Tahoma" w:hAnsi="Tahoma" w:cs="Tahoma"/>
          <w:i/>
          <w:iCs/>
          <w:sz w:val="22"/>
          <w:szCs w:val="22"/>
        </w:rPr>
        <w:t>ým</w:t>
      </w:r>
      <w:r w:rsidRPr="007B0202">
        <w:rPr>
          <w:rFonts w:ascii="Tahoma" w:hAnsi="Tahoma" w:cs="Tahoma"/>
          <w:i/>
          <w:iCs/>
          <w:sz w:val="22"/>
          <w:szCs w:val="22"/>
        </w:rPr>
        <w:t xml:space="preserve"> zákazník</w:t>
      </w:r>
      <w:r w:rsidR="00220742" w:rsidRPr="007B0202">
        <w:rPr>
          <w:rFonts w:ascii="Tahoma" w:hAnsi="Tahoma" w:cs="Tahoma"/>
          <w:i/>
          <w:iCs/>
          <w:sz w:val="22"/>
          <w:szCs w:val="22"/>
        </w:rPr>
        <w:t>ům</w:t>
      </w:r>
      <w:r w:rsidRPr="007B0202">
        <w:rPr>
          <w:rFonts w:ascii="Tahoma" w:hAnsi="Tahoma" w:cs="Tahoma"/>
          <w:i/>
          <w:iCs/>
          <w:sz w:val="22"/>
          <w:szCs w:val="22"/>
        </w:rPr>
        <w:t xml:space="preserve"> zdarma v testovacím režimu</w:t>
      </w:r>
      <w:r w:rsidR="007B0202" w:rsidRPr="007B0202">
        <w:rPr>
          <w:rFonts w:ascii="Tahoma" w:hAnsi="Tahoma" w:cs="Tahoma"/>
          <w:i/>
          <w:iCs/>
          <w:sz w:val="22"/>
          <w:szCs w:val="22"/>
        </w:rPr>
        <w:t>, s tím, že jeho vydání je plánováno na druhou polovinu roku 2024</w:t>
      </w:r>
      <w:r w:rsidR="00EA51C5">
        <w:rPr>
          <w:rFonts w:ascii="Tahoma" w:hAnsi="Tahoma" w:cs="Tahoma"/>
          <w:i/>
          <w:iCs/>
          <w:sz w:val="22"/>
          <w:szCs w:val="22"/>
        </w:rPr>
        <w:t>,</w:t>
      </w:r>
      <w:r w:rsidR="00627161">
        <w:rPr>
          <w:rFonts w:ascii="Tahoma" w:hAnsi="Tahoma" w:cs="Tahoma"/>
          <w:i/>
          <w:iCs/>
          <w:sz w:val="22"/>
          <w:szCs w:val="22"/>
        </w:rPr>
        <w:t>“</w:t>
      </w:r>
      <w:r w:rsidR="00BC5D2B">
        <w:rPr>
          <w:rFonts w:ascii="Tahoma" w:hAnsi="Tahoma" w:cs="Tahoma"/>
          <w:i/>
          <w:iCs/>
          <w:sz w:val="22"/>
          <w:szCs w:val="22"/>
        </w:rPr>
        <w:t xml:space="preserve"> </w:t>
      </w:r>
      <w:r w:rsidR="00BC5D2B" w:rsidRPr="00EA51C5">
        <w:rPr>
          <w:rFonts w:ascii="Tahoma" w:hAnsi="Tahoma" w:cs="Tahoma"/>
          <w:sz w:val="22"/>
          <w:szCs w:val="22"/>
        </w:rPr>
        <w:t>uzavírá</w:t>
      </w:r>
      <w:r w:rsidR="007B0202">
        <w:rPr>
          <w:rFonts w:ascii="Tahoma" w:hAnsi="Tahoma" w:cs="Tahoma"/>
          <w:sz w:val="22"/>
          <w:szCs w:val="22"/>
        </w:rPr>
        <w:t xml:space="preserve"> Štacha</w:t>
      </w:r>
      <w:r w:rsidR="005A6C42">
        <w:rPr>
          <w:rFonts w:ascii="Tahoma" w:hAnsi="Tahoma" w:cs="Tahoma"/>
          <w:sz w:val="22"/>
          <w:szCs w:val="22"/>
        </w:rPr>
        <w:t>.</w:t>
      </w:r>
    </w:p>
    <w:p w14:paraId="4C81D44B" w14:textId="77777777" w:rsidR="00D5153E" w:rsidRPr="00B83BD8" w:rsidRDefault="00D5153E" w:rsidP="00B83BD8">
      <w:pPr>
        <w:pStyle w:val="-wm-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2F1D7053" w14:textId="781083A9" w:rsidR="00EC52F6" w:rsidRPr="00B83BD8" w:rsidRDefault="00EC52F6" w:rsidP="00B83BD8">
      <w:pPr>
        <w:pStyle w:val="Normlnweb"/>
        <w:spacing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</w:p>
    <w:p w14:paraId="70E171B8" w14:textId="77777777" w:rsidR="00EC52F6" w:rsidRPr="00B83BD8" w:rsidRDefault="00EC52F6" w:rsidP="00B83BD8">
      <w:pPr>
        <w:pStyle w:val="Normlnweb"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3CB5BD94" w14:textId="27C527AA" w:rsidR="00A82FEF" w:rsidRPr="00B83BD8" w:rsidRDefault="00A82FEF" w:rsidP="00B83BD8">
      <w:pPr>
        <w:spacing w:line="276" w:lineRule="auto"/>
        <w:jc w:val="both"/>
        <w:rPr>
          <w:rFonts w:ascii="Tahoma" w:hAnsi="Tahoma" w:cs="Tahoma"/>
        </w:rPr>
      </w:pPr>
    </w:p>
    <w:sectPr w:rsidR="00A82FEF" w:rsidRPr="00B83BD8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8FDF9" w14:textId="77777777" w:rsidR="003874A7" w:rsidRDefault="003874A7" w:rsidP="00B832CA">
      <w:pPr>
        <w:spacing w:after="0" w:line="240" w:lineRule="auto"/>
      </w:pPr>
      <w:r>
        <w:separator/>
      </w:r>
    </w:p>
  </w:endnote>
  <w:endnote w:type="continuationSeparator" w:id="0">
    <w:p w14:paraId="4C9FE352" w14:textId="77777777" w:rsidR="003874A7" w:rsidRDefault="003874A7" w:rsidP="00B83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51C3D" w14:textId="2AF65AA4" w:rsidR="00566C6D" w:rsidRDefault="00AB0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8001394" wp14:editId="0318F08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1746366245" name="Textové pole 2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7EDC29" w14:textId="36D0F0A7" w:rsidR="00AB0C4F" w:rsidRPr="00AB0C4F" w:rsidRDefault="00AB0C4F" w:rsidP="00AB0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B0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00139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Public / 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fill o:detectmouseclick="t"/>
              <v:textbox style="mso-fit-shape-to-text:t" inset="20pt,0,0,15pt">
                <w:txbxContent>
                  <w:p w14:paraId="6D7EDC29" w14:textId="36D0F0A7" w:rsidR="00AB0C4F" w:rsidRPr="00AB0C4F" w:rsidRDefault="00AB0C4F" w:rsidP="00AB0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B0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E10C1" w14:textId="2E441FE8" w:rsidR="00566C6D" w:rsidRDefault="00AB0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88D18A" wp14:editId="5AE3EFD1">
              <wp:simplePos x="9017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600820175" name="Textové pole 3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6C27F4" w14:textId="3945AF08" w:rsidR="00AB0C4F" w:rsidRPr="00AB0C4F" w:rsidRDefault="00AB0C4F" w:rsidP="00AB0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B0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8D18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Seyfor: Public / Veřejné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fill o:detectmouseclick="t"/>
              <v:textbox style="mso-fit-shape-to-text:t" inset="20pt,0,0,15pt">
                <w:txbxContent>
                  <w:p w14:paraId="7D6C27F4" w14:textId="3945AF08" w:rsidR="00AB0C4F" w:rsidRPr="00AB0C4F" w:rsidRDefault="00AB0C4F" w:rsidP="00AB0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B0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662CB" w14:textId="5A6C4ADE" w:rsidR="00566C6D" w:rsidRDefault="00AB0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80FAB9" wp14:editId="5F68494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995788257" name="Textové pole 1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8F5E71" w14:textId="0926C66F" w:rsidR="00AB0C4F" w:rsidRPr="00AB0C4F" w:rsidRDefault="00AB0C4F" w:rsidP="00AB0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B0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80FAB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Seyfor: Public / 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fill o:detectmouseclick="t"/>
              <v:textbox style="mso-fit-shape-to-text:t" inset="20pt,0,0,15pt">
                <w:txbxContent>
                  <w:p w14:paraId="1A8F5E71" w14:textId="0926C66F" w:rsidR="00AB0C4F" w:rsidRPr="00AB0C4F" w:rsidRDefault="00AB0C4F" w:rsidP="00AB0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B0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23467" w14:textId="77777777" w:rsidR="003874A7" w:rsidRDefault="003874A7" w:rsidP="00B832CA">
      <w:pPr>
        <w:spacing w:after="0" w:line="240" w:lineRule="auto"/>
      </w:pPr>
      <w:r>
        <w:separator/>
      </w:r>
    </w:p>
  </w:footnote>
  <w:footnote w:type="continuationSeparator" w:id="0">
    <w:p w14:paraId="2FFACD8B" w14:textId="77777777" w:rsidR="003874A7" w:rsidRDefault="003874A7" w:rsidP="00B83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99C98" w14:textId="1951D35A" w:rsidR="00B832CA" w:rsidRPr="00B832CA" w:rsidRDefault="00B832CA">
    <w:pPr>
      <w:pStyle w:val="Zhlav"/>
      <w:rPr>
        <w:rFonts w:ascii="Tahoma" w:hAnsi="Tahoma" w:cs="Tahoma"/>
      </w:rPr>
    </w:pPr>
    <w:r w:rsidRPr="00B832CA">
      <w:rPr>
        <w:rFonts w:ascii="Tahoma" w:hAnsi="Tahoma" w:cs="Tahoma"/>
      </w:rPr>
      <w:t>TISKOVÁ 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C18CD"/>
    <w:multiLevelType w:val="multilevel"/>
    <w:tmpl w:val="6F40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443204">
    <w:abstractNumId w:val="0"/>
  </w:num>
  <w:num w:numId="2" w16cid:durableId="1839078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347"/>
    <w:rsid w:val="00050536"/>
    <w:rsid w:val="000F3EE6"/>
    <w:rsid w:val="00155257"/>
    <w:rsid w:val="001B0D12"/>
    <w:rsid w:val="00207692"/>
    <w:rsid w:val="00220742"/>
    <w:rsid w:val="00245610"/>
    <w:rsid w:val="002535FB"/>
    <w:rsid w:val="00257B0E"/>
    <w:rsid w:val="00257F8B"/>
    <w:rsid w:val="00264656"/>
    <w:rsid w:val="00267BD8"/>
    <w:rsid w:val="002844C8"/>
    <w:rsid w:val="002C7428"/>
    <w:rsid w:val="002E747A"/>
    <w:rsid w:val="003408DF"/>
    <w:rsid w:val="00360347"/>
    <w:rsid w:val="003874A7"/>
    <w:rsid w:val="003942B6"/>
    <w:rsid w:val="003B0E98"/>
    <w:rsid w:val="003D4072"/>
    <w:rsid w:val="003F7E14"/>
    <w:rsid w:val="00426DD4"/>
    <w:rsid w:val="004411F9"/>
    <w:rsid w:val="00441FF4"/>
    <w:rsid w:val="00455F99"/>
    <w:rsid w:val="004E28B0"/>
    <w:rsid w:val="004E48FD"/>
    <w:rsid w:val="005267DB"/>
    <w:rsid w:val="0053620F"/>
    <w:rsid w:val="00566C6D"/>
    <w:rsid w:val="005675A2"/>
    <w:rsid w:val="005A3949"/>
    <w:rsid w:val="005A6C42"/>
    <w:rsid w:val="00627161"/>
    <w:rsid w:val="00640168"/>
    <w:rsid w:val="00703529"/>
    <w:rsid w:val="0075166C"/>
    <w:rsid w:val="00764A96"/>
    <w:rsid w:val="007701F6"/>
    <w:rsid w:val="00771339"/>
    <w:rsid w:val="007B0202"/>
    <w:rsid w:val="007B2FD9"/>
    <w:rsid w:val="007B7D90"/>
    <w:rsid w:val="007D078A"/>
    <w:rsid w:val="008E0352"/>
    <w:rsid w:val="008E1779"/>
    <w:rsid w:val="00906859"/>
    <w:rsid w:val="0092184D"/>
    <w:rsid w:val="009F465E"/>
    <w:rsid w:val="009F7405"/>
    <w:rsid w:val="00A82FEF"/>
    <w:rsid w:val="00AB0C4F"/>
    <w:rsid w:val="00AC78C4"/>
    <w:rsid w:val="00AE7D6F"/>
    <w:rsid w:val="00B157DB"/>
    <w:rsid w:val="00B22080"/>
    <w:rsid w:val="00B256C1"/>
    <w:rsid w:val="00B45856"/>
    <w:rsid w:val="00B832CA"/>
    <w:rsid w:val="00B83BD8"/>
    <w:rsid w:val="00BA780A"/>
    <w:rsid w:val="00BC5D2B"/>
    <w:rsid w:val="00BE349B"/>
    <w:rsid w:val="00C2472A"/>
    <w:rsid w:val="00C7051E"/>
    <w:rsid w:val="00CA1874"/>
    <w:rsid w:val="00CE20E0"/>
    <w:rsid w:val="00D42D9D"/>
    <w:rsid w:val="00D5153E"/>
    <w:rsid w:val="00D61BF8"/>
    <w:rsid w:val="00DC19FF"/>
    <w:rsid w:val="00DD2BF5"/>
    <w:rsid w:val="00E41950"/>
    <w:rsid w:val="00EA51C5"/>
    <w:rsid w:val="00EC52F6"/>
    <w:rsid w:val="00ED55A7"/>
    <w:rsid w:val="00EE0DB9"/>
    <w:rsid w:val="00F27C5A"/>
    <w:rsid w:val="00F4657A"/>
    <w:rsid w:val="00F82036"/>
    <w:rsid w:val="00FC302D"/>
    <w:rsid w:val="00FE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7EA49"/>
  <w15:chartTrackingRefBased/>
  <w15:docId w15:val="{A8ECE769-856B-4E68-8929-361E2A0D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256C1"/>
    <w:pPr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256C1"/>
    <w:pPr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56C1"/>
    <w:rPr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B256C1"/>
    <w:rPr>
      <w:b/>
      <w:bCs/>
      <w:sz w:val="24"/>
      <w:szCs w:val="24"/>
    </w:rPr>
  </w:style>
  <w:style w:type="paragraph" w:customStyle="1" w:styleId="-wm-msonormal">
    <w:name w:val="-wm-msonormal"/>
    <w:basedOn w:val="Normln"/>
    <w:rsid w:val="00E41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unhideWhenUsed/>
    <w:rsid w:val="00EC52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cs-CZ"/>
      <w14:ligatures w14:val="none"/>
    </w:rPr>
  </w:style>
  <w:style w:type="character" w:styleId="Zdraznn">
    <w:name w:val="Emphasis"/>
    <w:basedOn w:val="Standardnpsmoodstavce"/>
    <w:uiPriority w:val="20"/>
    <w:qFormat/>
    <w:rsid w:val="00EC52F6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3942B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942B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942B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942B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42B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4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42B6"/>
    <w:rPr>
      <w:rFonts w:ascii="Segoe UI" w:hAnsi="Segoe UI" w:cs="Segoe UI"/>
      <w:sz w:val="18"/>
      <w:szCs w:val="18"/>
    </w:rPr>
  </w:style>
  <w:style w:type="paragraph" w:customStyle="1" w:styleId="pf0">
    <w:name w:val="pf0"/>
    <w:basedOn w:val="Normln"/>
    <w:rsid w:val="008E1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cf01">
    <w:name w:val="cf01"/>
    <w:basedOn w:val="Standardnpsmoodstavce"/>
    <w:rsid w:val="008E1779"/>
    <w:rPr>
      <w:rFonts w:ascii="Segoe UI" w:hAnsi="Segoe UI" w:cs="Segoe UI" w:hint="default"/>
      <w:sz w:val="18"/>
      <w:szCs w:val="18"/>
    </w:rPr>
  </w:style>
  <w:style w:type="paragraph" w:styleId="Revize">
    <w:name w:val="Revision"/>
    <w:hidden/>
    <w:uiPriority w:val="99"/>
    <w:semiHidden/>
    <w:rsid w:val="008E1779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B83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832CA"/>
  </w:style>
  <w:style w:type="paragraph" w:styleId="Zpat">
    <w:name w:val="footer"/>
    <w:basedOn w:val="Normln"/>
    <w:link w:val="ZpatChar"/>
    <w:uiPriority w:val="99"/>
    <w:unhideWhenUsed/>
    <w:rsid w:val="00B83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832CA"/>
  </w:style>
  <w:style w:type="character" w:styleId="Hypertextovodkaz">
    <w:name w:val="Hyperlink"/>
    <w:uiPriority w:val="99"/>
    <w:semiHidden/>
    <w:unhideWhenUsed/>
    <w:rsid w:val="0015525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8810E-3ED1-4603-B0C1-0E5CAD5E5C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a45ce07-75ff-43c6-a03e-0325bffcd721}" enabled="1" method="Privileged" siteId="{6e0a5f83-1728-4956-bdf4-ce37760cd21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450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Kárný</dc:creator>
  <cp:keywords/>
  <dc:description/>
  <cp:lastModifiedBy>Náplava Filip</cp:lastModifiedBy>
  <cp:revision>9</cp:revision>
  <dcterms:created xsi:type="dcterms:W3CDTF">2023-10-09T09:05:00Z</dcterms:created>
  <dcterms:modified xsi:type="dcterms:W3CDTF">2023-10-17T08:57:00Z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3b5a85e1,68176f25,23cfc9cf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Public / Veřejné</vt:lpwstr>
  </property>
</Properties>
</file>