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E7A1" w14:textId="4DCAF2AE" w:rsidR="007E7F49" w:rsidRPr="007E7F49" w:rsidRDefault="003D272F" w:rsidP="007E7F49">
      <w:pPr>
        <w:pStyle w:val="Nadpis1"/>
        <w:rPr>
          <w:rFonts w:ascii="Calibri" w:hAnsi="Calibri"/>
          <w:b/>
          <w:bCs/>
          <w:color w:val="0033A0"/>
          <w:sz w:val="36"/>
        </w:rPr>
      </w:pPr>
      <w:r w:rsidRPr="007E7F49">
        <w:rPr>
          <w:rFonts w:ascii="Calibri" w:hAnsi="Calibri"/>
          <w:b/>
          <w:bCs/>
          <w:color w:val="0033A0"/>
          <w:sz w:val="36"/>
        </w:rPr>
        <w:t>Solitea dokončila akviz</w:t>
      </w:r>
      <w:r w:rsidR="005E1391" w:rsidRPr="007E7F49">
        <w:rPr>
          <w:rFonts w:ascii="Calibri" w:hAnsi="Calibri"/>
          <w:b/>
          <w:bCs/>
          <w:color w:val="0033A0"/>
          <w:sz w:val="36"/>
        </w:rPr>
        <w:t>í</w:t>
      </w:r>
      <w:r w:rsidRPr="007E7F49">
        <w:rPr>
          <w:rFonts w:ascii="Calibri" w:hAnsi="Calibri"/>
          <w:b/>
          <w:bCs/>
          <w:color w:val="0033A0"/>
          <w:sz w:val="36"/>
        </w:rPr>
        <w:t>ci</w:t>
      </w:r>
      <w:r w:rsidR="005E1391" w:rsidRPr="007E7F49">
        <w:rPr>
          <w:rFonts w:ascii="Calibri" w:hAnsi="Calibri"/>
          <w:b/>
          <w:bCs/>
          <w:color w:val="0033A0"/>
          <w:sz w:val="36"/>
        </w:rPr>
        <w:t>u</w:t>
      </w:r>
      <w:r w:rsidRPr="007E7F49">
        <w:rPr>
          <w:rFonts w:ascii="Calibri" w:hAnsi="Calibri"/>
          <w:b/>
          <w:bCs/>
          <w:color w:val="0033A0"/>
          <w:sz w:val="36"/>
        </w:rPr>
        <w:t xml:space="preserve"> 100</w:t>
      </w:r>
      <w:r w:rsidR="005E1391" w:rsidRPr="007E7F49">
        <w:rPr>
          <w:rFonts w:ascii="Calibri" w:hAnsi="Calibri"/>
          <w:b/>
          <w:bCs/>
          <w:color w:val="0033A0"/>
          <w:sz w:val="36"/>
        </w:rPr>
        <w:t xml:space="preserve"> </w:t>
      </w:r>
      <w:r w:rsidRPr="007E7F49">
        <w:rPr>
          <w:rFonts w:ascii="Calibri" w:hAnsi="Calibri"/>
          <w:b/>
          <w:bCs/>
          <w:color w:val="0033A0"/>
          <w:sz w:val="36"/>
        </w:rPr>
        <w:t>% pod</w:t>
      </w:r>
      <w:r w:rsidR="00157518" w:rsidRPr="007E7F49">
        <w:rPr>
          <w:rFonts w:ascii="Calibri" w:hAnsi="Calibri"/>
          <w:b/>
          <w:bCs/>
          <w:color w:val="0033A0"/>
          <w:sz w:val="36"/>
        </w:rPr>
        <w:t>ie</w:t>
      </w:r>
      <w:r w:rsidRPr="007E7F49">
        <w:rPr>
          <w:rFonts w:ascii="Calibri" w:hAnsi="Calibri"/>
          <w:b/>
          <w:bCs/>
          <w:color w:val="0033A0"/>
          <w:sz w:val="36"/>
        </w:rPr>
        <w:t xml:space="preserve">lu skupiny </w:t>
      </w:r>
      <w:proofErr w:type="spellStart"/>
      <w:r w:rsidRPr="007E7F49">
        <w:rPr>
          <w:rFonts w:ascii="Calibri" w:hAnsi="Calibri"/>
          <w:b/>
          <w:bCs/>
          <w:color w:val="0033A0"/>
          <w:sz w:val="36"/>
        </w:rPr>
        <w:t>Gesteem</w:t>
      </w:r>
      <w:proofErr w:type="spellEnd"/>
      <w:r w:rsidRPr="007E7F49">
        <w:rPr>
          <w:rFonts w:ascii="Calibri" w:hAnsi="Calibri"/>
          <w:b/>
          <w:bCs/>
          <w:color w:val="0033A0"/>
          <w:sz w:val="36"/>
        </w:rPr>
        <w:t xml:space="preserve"> a </w:t>
      </w:r>
      <w:r w:rsidR="000D4E7F" w:rsidRPr="007E7F49">
        <w:rPr>
          <w:rFonts w:ascii="Calibri" w:hAnsi="Calibri"/>
          <w:b/>
          <w:bCs/>
          <w:color w:val="0033A0"/>
          <w:sz w:val="36"/>
        </w:rPr>
        <w:t>ďalej</w:t>
      </w:r>
      <w:r w:rsidRPr="007E7F49">
        <w:rPr>
          <w:rFonts w:ascii="Calibri" w:hAnsi="Calibri"/>
          <w:b/>
          <w:bCs/>
          <w:color w:val="0033A0"/>
          <w:sz w:val="36"/>
        </w:rPr>
        <w:t xml:space="preserve"> posil</w:t>
      </w:r>
      <w:r w:rsidR="000D4E7F" w:rsidRPr="007E7F49">
        <w:rPr>
          <w:rFonts w:ascii="Calibri" w:hAnsi="Calibri"/>
          <w:b/>
          <w:bCs/>
          <w:color w:val="0033A0"/>
          <w:sz w:val="36"/>
        </w:rPr>
        <w:t>ňuje</w:t>
      </w:r>
      <w:r w:rsidRPr="007E7F49">
        <w:rPr>
          <w:rFonts w:ascii="Calibri" w:hAnsi="Calibri"/>
          <w:b/>
          <w:bCs/>
          <w:color w:val="0033A0"/>
          <w:sz w:val="36"/>
        </w:rPr>
        <w:t xml:space="preserve"> </w:t>
      </w:r>
      <w:r w:rsidR="003A4506" w:rsidRPr="007E7F49">
        <w:rPr>
          <w:rFonts w:ascii="Calibri" w:hAnsi="Calibri"/>
          <w:b/>
          <w:bCs/>
          <w:color w:val="0033A0"/>
          <w:sz w:val="36"/>
        </w:rPr>
        <w:t xml:space="preserve">svoju pozíciu </w:t>
      </w:r>
      <w:r w:rsidRPr="007E7F49">
        <w:rPr>
          <w:rFonts w:ascii="Calibri" w:hAnsi="Calibri"/>
          <w:b/>
          <w:bCs/>
          <w:color w:val="0033A0"/>
          <w:sz w:val="36"/>
        </w:rPr>
        <w:t xml:space="preserve">v oblasti Business </w:t>
      </w:r>
      <w:proofErr w:type="spellStart"/>
      <w:r w:rsidRPr="007E7F49">
        <w:rPr>
          <w:rFonts w:ascii="Calibri" w:hAnsi="Calibri"/>
          <w:b/>
          <w:bCs/>
          <w:color w:val="0033A0"/>
          <w:sz w:val="36"/>
        </w:rPr>
        <w:t>Intelligence</w:t>
      </w:r>
      <w:proofErr w:type="spellEnd"/>
      <w:r w:rsidRPr="007E7F49">
        <w:t xml:space="preserve"> </w:t>
      </w:r>
      <w:r w:rsidRPr="007E7F49">
        <w:rPr>
          <w:rFonts w:ascii="Calibri" w:hAnsi="Calibri"/>
          <w:b/>
          <w:bCs/>
          <w:color w:val="0033A0"/>
          <w:sz w:val="36"/>
        </w:rPr>
        <w:t>(BI)</w:t>
      </w:r>
    </w:p>
    <w:p w14:paraId="37EF8D8C" w14:textId="77777777" w:rsidR="007E7F49" w:rsidRPr="007E7F49" w:rsidRDefault="007E7F49" w:rsidP="007E7F49">
      <w:pPr>
        <w:pStyle w:val="Bezriadkovania"/>
      </w:pPr>
    </w:p>
    <w:p w14:paraId="547DE3EF" w14:textId="3CA285A5" w:rsidR="003D272F" w:rsidRPr="007E7F49" w:rsidRDefault="003D272F" w:rsidP="007E7F49">
      <w:pPr>
        <w:pStyle w:val="Bezriadkovania"/>
        <w:rPr>
          <w:rFonts w:ascii="Calibri" w:hAnsi="Calibri"/>
          <w:color w:val="878887"/>
          <w:sz w:val="18"/>
        </w:rPr>
      </w:pPr>
      <w:r w:rsidRPr="007E7F49">
        <w:rPr>
          <w:rFonts w:ascii="Calibri" w:hAnsi="Calibri"/>
          <w:color w:val="878887"/>
          <w:sz w:val="18"/>
        </w:rPr>
        <w:t>T</w:t>
      </w:r>
      <w:r w:rsidR="003A4506" w:rsidRPr="007E7F49">
        <w:rPr>
          <w:rFonts w:ascii="Calibri" w:hAnsi="Calibri"/>
          <w:color w:val="878887"/>
          <w:sz w:val="18"/>
        </w:rPr>
        <w:t>lač</w:t>
      </w:r>
      <w:r w:rsidRPr="007E7F49">
        <w:rPr>
          <w:rFonts w:ascii="Calibri" w:hAnsi="Calibri"/>
          <w:color w:val="878887"/>
          <w:sz w:val="18"/>
        </w:rPr>
        <w:t xml:space="preserve">ová </w:t>
      </w:r>
      <w:r w:rsidR="003A4506" w:rsidRPr="007E7F49">
        <w:rPr>
          <w:rFonts w:ascii="Calibri" w:hAnsi="Calibri"/>
          <w:color w:val="878887"/>
          <w:sz w:val="18"/>
        </w:rPr>
        <w:t>s</w:t>
      </w:r>
      <w:r w:rsidRPr="007E7F49">
        <w:rPr>
          <w:rFonts w:ascii="Calibri" w:hAnsi="Calibri"/>
          <w:color w:val="878887"/>
          <w:sz w:val="18"/>
        </w:rPr>
        <w:t>práva</w:t>
      </w:r>
    </w:p>
    <w:p w14:paraId="7C9E1C6A" w14:textId="50E4E0CB" w:rsidR="003D272F" w:rsidRPr="007E7F49" w:rsidRDefault="00705CC3" w:rsidP="009A7D0D">
      <w:pPr>
        <w:pStyle w:val="Normlnywebov"/>
        <w:spacing w:line="360" w:lineRule="auto"/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</w:pPr>
      <w:r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Bratislava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, 5. </w:t>
      </w:r>
      <w:r w:rsidR="006F1CC3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október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 2022 – Solitea získala 100</w:t>
      </w:r>
      <w:r w:rsidR="006F1CC3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 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% pod</w:t>
      </w:r>
      <w:r w:rsidR="006F1CC3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ie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l v spol</w:t>
      </w:r>
      <w:r w:rsidR="006F1CC3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o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čnosti </w:t>
      </w:r>
      <w:proofErr w:type="spellStart"/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Gesteem</w:t>
      </w:r>
      <w:proofErr w:type="spellEnd"/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 Society, a.s., kt</w:t>
      </w:r>
      <w:r w:rsidR="006F1CC3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o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rá je významným dod</w:t>
      </w:r>
      <w:r w:rsidR="006F1CC3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á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vate</w:t>
      </w:r>
      <w:r w:rsidR="006F1CC3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ľo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m BI </w:t>
      </w:r>
      <w:r w:rsidR="006F1CC3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ri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ešení a d</w:t>
      </w:r>
      <w:r w:rsidR="006F1CC3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á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tových sklad</w:t>
      </w:r>
      <w:r w:rsidR="006F1CC3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ov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 v Česk</w:t>
      </w:r>
      <w:r w:rsidR="006F1CC3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ej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 a Slovensk</w:t>
      </w:r>
      <w:r w:rsidR="006F1CC3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ej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 republi</w:t>
      </w:r>
      <w:r w:rsidR="006F1CC3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k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e, </w:t>
      </w:r>
      <w:r w:rsidR="006F1CC3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popri tom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 p</w:t>
      </w:r>
      <w:r w:rsidR="006F1CC3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ô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sobí </w:t>
      </w:r>
      <w:r w:rsidR="006F1CC3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aj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 v Holandsku. Solitea touto akviz</w:t>
      </w:r>
      <w:r w:rsidR="006F1CC3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í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c</w:t>
      </w:r>
      <w:r w:rsidR="006F1CC3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iou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 </w:t>
      </w:r>
      <w:r w:rsidR="006F1CC3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ďa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le</w:t>
      </w:r>
      <w:r w:rsidR="006F1CC3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j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 posil</w:t>
      </w:r>
      <w:r w:rsidR="006F1CC3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ň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uje sv</w:t>
      </w:r>
      <w:r w:rsidR="006F1CC3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o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j t</w:t>
      </w:r>
      <w:r w:rsidR="00536D75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í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m a kompetenc</w:t>
      </w:r>
      <w:r w:rsidR="00536D75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i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e v oblasti d</w:t>
      </w:r>
      <w:r w:rsidR="00536D75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á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tov</w:t>
      </w:r>
      <w:r w:rsidR="00536D75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ej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 </w:t>
      </w:r>
      <w:proofErr w:type="spellStart"/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analytiky</w:t>
      </w:r>
      <w:proofErr w:type="spellEnd"/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 a nap</w:t>
      </w:r>
      <w:r w:rsidR="00536D75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ĺ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ň</w:t>
      </w:r>
      <w:r w:rsidR="00536D75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a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 svoj</w:t>
      </w:r>
      <w:r w:rsidR="00536D75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u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 v</w:t>
      </w:r>
      <w:r w:rsidR="00536D75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í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zi</w:t>
      </w:r>
      <w:r w:rsidR="00536D75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u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 b</w:t>
      </w:r>
      <w:r w:rsidR="00536D75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yť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 lídr</w:t>
      </w:r>
      <w:r w:rsidR="00536D75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o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m v dodávk</w:t>
      </w:r>
      <w:r w:rsidR="00442338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a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ch komplexn</w:t>
      </w:r>
      <w:r w:rsidR="00442338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ý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ch </w:t>
      </w:r>
      <w:r w:rsidR="00442338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ri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ešení digitaliz</w:t>
      </w:r>
      <w:r w:rsidR="00442338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á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c</w:t>
      </w:r>
      <w:r w:rsidR="00442338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i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e modern</w:t>
      </w:r>
      <w:r w:rsidR="00442338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ý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ch podnik</w:t>
      </w:r>
      <w:r w:rsidR="00442338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ov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 a </w:t>
      </w:r>
      <w:r w:rsidR="003F662A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inteligentnýc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h in</w:t>
      </w:r>
      <w:r w:rsidR="003F662A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š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tit</w:t>
      </w:r>
      <w:r w:rsidR="003F662A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ú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c</w:t>
      </w:r>
      <w:r w:rsidR="003F662A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i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í v st</w:t>
      </w:r>
      <w:r w:rsidR="003F662A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r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edn</w:t>
      </w:r>
      <w:r w:rsidR="003F662A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ej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 a východn</w:t>
      </w:r>
      <w:r w:rsidR="003F662A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ej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 xml:space="preserve"> E</w:t>
      </w:r>
      <w:r w:rsidR="003F662A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u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r</w:t>
      </w:r>
      <w:r w:rsidR="003F662A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ó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p</w:t>
      </w:r>
      <w:r w:rsidR="003F662A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e</w:t>
      </w:r>
      <w:r w:rsidR="003D272F" w:rsidRPr="007E7F49">
        <w:rPr>
          <w:rFonts w:ascii="Calibri" w:eastAsiaTheme="minorHAnsi" w:hAnsi="Calibri" w:cstheme="minorBidi"/>
          <w:b/>
          <w:bCs/>
          <w:color w:val="878887"/>
          <w:sz w:val="18"/>
          <w:szCs w:val="22"/>
          <w:lang w:eastAsia="en-US"/>
        </w:rPr>
        <w:t>.</w:t>
      </w:r>
    </w:p>
    <w:p w14:paraId="58B5117B" w14:textId="7F05C865" w:rsidR="003D272F" w:rsidRPr="007E7F49" w:rsidRDefault="003D272F" w:rsidP="009A7D0D">
      <w:pPr>
        <w:pStyle w:val="Normlnywebov"/>
        <w:spacing w:line="360" w:lineRule="auto"/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</w:pP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„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Segment d</w:t>
      </w:r>
      <w:r w:rsidR="00FC5FA0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á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tov</w:t>
      </w:r>
      <w:r w:rsidR="00FC5FA0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ej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</w:t>
      </w:r>
      <w:proofErr w:type="spellStart"/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analytiky</w:t>
      </w:r>
      <w:proofErr w:type="spellEnd"/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považujeme za ve</w:t>
      </w:r>
      <w:r w:rsidR="00FC5FA0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ľ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mi perspekt</w:t>
      </w:r>
      <w:r w:rsidR="00FC5FA0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í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vn</w:t>
      </w:r>
      <w:r w:rsidR="00FC5FA0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y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. Pr</w:t>
      </w:r>
      <w:r w:rsidR="00A50CAE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st</w:t>
      </w:r>
      <w:r w:rsidR="00A50CAE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r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edn</w:t>
      </w:r>
      <w:r w:rsidR="00A50CAE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 veľké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a ve</w:t>
      </w:r>
      <w:r w:rsidR="00A50CAE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ľ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ké spol</w:t>
      </w:r>
      <w:r w:rsidR="00A50CAE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čností je č</w:t>
      </w:r>
      <w:r w:rsidR="00B86570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oraz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d</w:t>
      </w:r>
      <w:r w:rsidR="00B86570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ô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ležit</w:t>
      </w:r>
      <w:r w:rsidR="00B86570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jš</w:t>
      </w:r>
      <w:r w:rsidR="00B86570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ie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</w:t>
      </w:r>
      <w:r w:rsidR="00B86570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prijímať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strategick</w:t>
      </w:r>
      <w:r w:rsidR="00B86570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é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rozhod</w:t>
      </w:r>
      <w:r w:rsidR="00931622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nutia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na základ</w:t>
      </w:r>
      <w:r w:rsidR="00931622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správn</w:t>
      </w:r>
      <w:r w:rsidR="00931622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ho vyhodno</w:t>
      </w:r>
      <w:r w:rsidR="00931622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tenia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</w:t>
      </w:r>
      <w:r w:rsidR="00931622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dostupných 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d</w:t>
      </w:r>
      <w:r w:rsidR="00931622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á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t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,“ </w:t>
      </w:r>
      <w:r w:rsidR="0093162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hovorí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Martin Cígler, p</w:t>
      </w:r>
      <w:r w:rsidR="0093162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r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edseda p</w:t>
      </w:r>
      <w:r w:rsidR="0093162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r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edstavenstva spol</w:t>
      </w:r>
      <w:r w:rsidR="0093162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čnosti Solitea. „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V Česk</w:t>
      </w:r>
      <w:r w:rsidR="00931622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ej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a Slovensk</w:t>
      </w:r>
      <w:r w:rsidR="00931622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ej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republi</w:t>
      </w:r>
      <w:r w:rsidR="00931622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k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 dnes pat</w:t>
      </w:r>
      <w:r w:rsidR="00931622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r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íme k lídr</w:t>
      </w:r>
      <w:r w:rsidR="007D787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m </w:t>
      </w:r>
      <w:r w:rsidR="00445CB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na 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trhu v oblasti ERP </w:t>
      </w:r>
      <w:r w:rsidR="007D787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ri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ešení Microsoft Dynamics a </w:t>
      </w:r>
      <w:proofErr w:type="spellStart"/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Infor</w:t>
      </w:r>
      <w:proofErr w:type="spellEnd"/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, kt</w:t>
      </w:r>
      <w:r w:rsidR="00842D81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r</w:t>
      </w:r>
      <w:r w:rsidR="00842D81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é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nám otv</w:t>
      </w:r>
      <w:r w:rsidR="00842D81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á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raj</w:t>
      </w:r>
      <w:r w:rsidR="00842D81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ú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obrovský potenciál </w:t>
      </w:r>
      <w:r w:rsidR="00410D2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pre monitorovanie 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výkonnosti</w:t>
      </w:r>
      <w:r w:rsidR="00410D2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podniku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. Pr</w:t>
      </w:r>
      <w:r w:rsidR="00842D81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to do segmentu BI sm</w:t>
      </w:r>
      <w:r w:rsidR="00842D81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er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oval</w:t>
      </w:r>
      <w:r w:rsidR="00842D81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i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</w:t>
      </w:r>
      <w:r w:rsidR="00DD2636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už 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akviz</w:t>
      </w:r>
      <w:r w:rsidR="00842D81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í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c</w:t>
      </w:r>
      <w:r w:rsidR="00842D81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i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 spol</w:t>
      </w:r>
      <w:r w:rsidR="00842D81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čností BI </w:t>
      </w:r>
      <w:proofErr w:type="spellStart"/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Experts</w:t>
      </w:r>
      <w:proofErr w:type="spellEnd"/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a </w:t>
      </w:r>
      <w:proofErr w:type="spellStart"/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Clever</w:t>
      </w:r>
      <w:proofErr w:type="spellEnd"/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</w:t>
      </w:r>
      <w:proofErr w:type="spellStart"/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Decision</w:t>
      </w:r>
      <w:proofErr w:type="spellEnd"/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. Akviz</w:t>
      </w:r>
      <w:r w:rsidR="00842D81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í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c</w:t>
      </w:r>
      <w:r w:rsidR="00842D81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iou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</w:t>
      </w:r>
      <w:proofErr w:type="spellStart"/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Gesteemu</w:t>
      </w:r>
      <w:proofErr w:type="spellEnd"/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rozši</w:t>
      </w:r>
      <w:r w:rsidR="00842D81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r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ujeme svo</w:t>
      </w:r>
      <w:r w:rsidR="005C1EEB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j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u zákazn</w:t>
      </w:r>
      <w:r w:rsidR="005C1EEB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í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cku </w:t>
      </w:r>
      <w:r w:rsidR="00F71BE1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základňu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a know-how a </w:t>
      </w:r>
      <w:r w:rsidR="005C1EEB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ďalej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pos</w:t>
      </w:r>
      <w:r w:rsidR="005C1EEB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ú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v</w:t>
      </w:r>
      <w:r w:rsidR="005C1EEB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a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me možnosti </w:t>
      </w:r>
      <w:r w:rsidR="005C1EEB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č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o n</w:t>
      </w:r>
      <w:r w:rsidR="005C1EEB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a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jl</w:t>
      </w:r>
      <w:r w:rsidR="005C1EEB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p</w:t>
      </w:r>
      <w:r w:rsidR="005C1EEB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ši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 obsl</w:t>
      </w:r>
      <w:r w:rsidR="005C1EEB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ú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ži</w:t>
      </w:r>
      <w:r w:rsidR="005C1EEB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ť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sv</w:t>
      </w:r>
      <w:r w:rsidR="005C1EEB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ojich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zákazník</w:t>
      </w:r>
      <w:r w:rsidR="005C1EEB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ov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.“</w:t>
      </w:r>
    </w:p>
    <w:p w14:paraId="356C8901" w14:textId="54C9FE41" w:rsidR="003D272F" w:rsidRPr="007E7F49" w:rsidRDefault="003D272F" w:rsidP="009A7D0D">
      <w:pPr>
        <w:pStyle w:val="Normlnywebov"/>
        <w:spacing w:line="360" w:lineRule="auto"/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</w:pP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Solitea pat</w:t>
      </w:r>
      <w:r w:rsidR="00F217F0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r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í v st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r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edoe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u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r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ó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psk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m regi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ó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n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a na Balkán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me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d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zi n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a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jv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äč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ší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ch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dod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á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vate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ľov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účt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ov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n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ý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ch a podnikových informačn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ý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ch systém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ov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(ERP) ak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pr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komerčn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ý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segment, tak 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aj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pr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š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tátn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a neziskové organiz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á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c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i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e. V Česk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ej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republi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k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 je n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a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jv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äč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ším lokáln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y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m výrobc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m účt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ov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n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ý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ch a ERP systém</w:t>
      </w:r>
      <w:r w:rsidR="00B24976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ov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. Obsluhuje statisíce malých podnikate</w:t>
      </w:r>
      <w:r w:rsidR="0097192C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ľov, ktorí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využívaj</w:t>
      </w:r>
      <w:r w:rsidR="0097192C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ú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cloudové služby iDoklad a </w:t>
      </w:r>
      <w:proofErr w:type="spellStart"/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Minimax</w:t>
      </w:r>
      <w:proofErr w:type="spellEnd"/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, </w:t>
      </w:r>
      <w:r w:rsidR="0097192C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ponúka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kompletn</w:t>
      </w:r>
      <w:r w:rsidR="0097192C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ý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outsourcing m</w:t>
      </w:r>
      <w:r w:rsidR="0097192C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i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ezd na k</w:t>
      </w:r>
      <w:r w:rsidR="0097192C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ľú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č a úsp</w:t>
      </w:r>
      <w:r w:rsidR="0097192C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šn</w:t>
      </w:r>
      <w:r w:rsidR="0097192C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realizuje </w:t>
      </w:r>
      <w:r w:rsidR="0097192C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aj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ve</w:t>
      </w:r>
      <w:r w:rsidR="0097192C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ľ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mi rozs</w:t>
      </w:r>
      <w:r w:rsidR="0097192C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ia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hl</w:t>
      </w:r>
      <w:r w:rsidR="0097192C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, na m</w:t>
      </w:r>
      <w:r w:rsidR="0097192C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ie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ru p</w:t>
      </w:r>
      <w:r w:rsidR="0097192C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r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ipravené projekty na domác</w:t>
      </w:r>
      <w:r w:rsidR="0097192C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m trhu </w:t>
      </w:r>
      <w:r w:rsidR="0097192C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aj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v zahraničí – p</w:t>
      </w:r>
      <w:r w:rsidR="0097192C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r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íklad</w:t>
      </w:r>
      <w:r w:rsidR="0097192C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m </w:t>
      </w:r>
      <w:r w:rsidR="001B6CBE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sú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v tuzemsku nap</w:t>
      </w:r>
      <w:r w:rsidR="001B6CBE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r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. </w:t>
      </w:r>
      <w:proofErr w:type="spellStart"/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eRecept</w:t>
      </w:r>
      <w:proofErr w:type="spellEnd"/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či v zahraničí implement</w:t>
      </w:r>
      <w:r w:rsidR="001B6CBE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á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c</w:t>
      </w:r>
      <w:r w:rsidR="001B6CBE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ia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informačn</w:t>
      </w:r>
      <w:r w:rsidR="001B6CBE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é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ho systému </w:t>
      </w:r>
      <w:r w:rsidR="00073811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pre 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f</w:t>
      </w:r>
      <w:r w:rsidR="001B6CBE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í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nsk</w:t>
      </w:r>
      <w:r w:rsidR="00073811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u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c</w:t>
      </w:r>
      <w:r w:rsidR="001B6CBE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ln</w:t>
      </w:r>
      <w:r w:rsidR="00073811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ú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správ</w:t>
      </w:r>
      <w:r w:rsidR="00073811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u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TULLI. V Česk</w:t>
      </w:r>
      <w:r w:rsidR="00A4370A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ej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</w:t>
      </w:r>
      <w:r w:rsidR="00A4370A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aj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Slovensk</w:t>
      </w:r>
      <w:r w:rsidR="00A4370A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ej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republi</w:t>
      </w:r>
      <w:r w:rsidR="00A4370A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k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 pat</w:t>
      </w:r>
      <w:r w:rsidR="00A4370A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r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í me</w:t>
      </w:r>
      <w:r w:rsidR="00A4370A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d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zi n</w:t>
      </w:r>
      <w:r w:rsidR="00A4370A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a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jvýznamn</w:t>
      </w:r>
      <w:r w:rsidR="00A4370A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jší</w:t>
      </w:r>
      <w:r w:rsidR="00A4370A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ch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partner</w:t>
      </w:r>
      <w:r w:rsidR="00A4370A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ov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spol</w:t>
      </w:r>
      <w:r w:rsidR="00A4370A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čnosti Microsoft.</w:t>
      </w:r>
    </w:p>
    <w:p w14:paraId="273E4CA9" w14:textId="49F00AA1" w:rsidR="003D272F" w:rsidRPr="007E7F49" w:rsidRDefault="003D272F" w:rsidP="009A7D0D">
      <w:pPr>
        <w:pStyle w:val="Normlnywebov"/>
        <w:spacing w:line="360" w:lineRule="auto"/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</w:pP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„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V oblasti </w:t>
      </w:r>
      <w:r w:rsidR="002B448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ri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ešení Business </w:t>
      </w:r>
      <w:proofErr w:type="spellStart"/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Intelligence</w:t>
      </w:r>
      <w:proofErr w:type="spellEnd"/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a </w:t>
      </w:r>
      <w:proofErr w:type="spellStart"/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Security</w:t>
      </w:r>
      <w:proofErr w:type="spellEnd"/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dlhodob</w:t>
      </w:r>
      <w:r w:rsidR="002B448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spolupracujeme s významnými zákazník</w:t>
      </w:r>
      <w:r w:rsidR="002B448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mi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v oblasti financ</w:t>
      </w:r>
      <w:r w:rsidR="002B448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i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í, telekomunik</w:t>
      </w:r>
      <w:r w:rsidR="002B448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á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c</w:t>
      </w:r>
      <w:r w:rsidR="002B448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i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í, farm</w:t>
      </w:r>
      <w:r w:rsidR="002B448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á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cie a výroby,“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dodáv</w:t>
      </w:r>
      <w:r w:rsidR="002B4485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a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Jan </w:t>
      </w:r>
      <w:proofErr w:type="spellStart"/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Skřivánek</w:t>
      </w:r>
      <w:proofErr w:type="spellEnd"/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, spoluzakladate</w:t>
      </w:r>
      <w:r w:rsidR="002B4485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ľ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a </w:t>
      </w:r>
      <w:r w:rsidR="002B4485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bchodn</w:t>
      </w:r>
      <w:r w:rsidR="002B4485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ý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</w:t>
      </w:r>
      <w:r w:rsidR="002B4485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ria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dite</w:t>
      </w:r>
      <w:r w:rsidR="002B4485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ľ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</w:t>
      </w:r>
      <w:proofErr w:type="spellStart"/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Gesteem</w:t>
      </w:r>
      <w:proofErr w:type="spellEnd"/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. „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Solitea nám </w:t>
      </w:r>
      <w:r w:rsidR="00070D4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pr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ináš</w:t>
      </w:r>
      <w:r w:rsidR="00070D4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a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obrovsk</w:t>
      </w:r>
      <w:r w:rsidR="00070D4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ú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p</w:t>
      </w:r>
      <w:r w:rsidR="00070D4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r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íležitos</w:t>
      </w:r>
      <w:r w:rsidR="00070D4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ť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b</w:t>
      </w:r>
      <w:r w:rsidR="00070D4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yť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silným a spo</w:t>
      </w:r>
      <w:r w:rsidR="00070D4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ľa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hlivým partner</w:t>
      </w:r>
      <w:r w:rsidR="00070D4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m pr</w:t>
      </w:r>
      <w:r w:rsidR="00070D4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naš</w:t>
      </w:r>
      <w:r w:rsidR="00070D4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ich</w:t>
      </w:r>
      <w:r w:rsidR="002B448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zákazník</w:t>
      </w:r>
      <w:r w:rsidR="00070D4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ov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, poskytn</w:t>
      </w:r>
      <w:r w:rsidR="00070D4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úť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v</w:t>
      </w:r>
      <w:r w:rsidR="00070D4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ia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c možností rozvoj</w:t>
      </w:r>
      <w:r w:rsidR="00070D4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a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pr</w:t>
      </w:r>
      <w:r w:rsidR="00070D4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naš</w:t>
      </w:r>
      <w:r w:rsidR="00070D4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ich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zam</w:t>
      </w:r>
      <w:r w:rsidR="00070D4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stnanc</w:t>
      </w:r>
      <w:r w:rsidR="00070D45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ov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a </w:t>
      </w:r>
      <w:r w:rsidR="001C24F0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najmä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</w:t>
      </w:r>
      <w:r w:rsidR="001C24F0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ťa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ži</w:t>
      </w:r>
      <w:r w:rsidR="001C24F0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ť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z</w:t>
      </w:r>
      <w:r w:rsidR="001C24F0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synergií, kt</w:t>
      </w:r>
      <w:r w:rsidR="001C24F0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ré </w:t>
      </w:r>
      <w:r w:rsidR="001C24F0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prináša 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ve</w:t>
      </w:r>
      <w:r w:rsidR="001C24F0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ľ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kos</w:t>
      </w:r>
      <w:r w:rsidR="001C24F0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ť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skupiny.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“</w:t>
      </w:r>
    </w:p>
    <w:p w14:paraId="1C0FABF0" w14:textId="514B3E52" w:rsidR="003D272F" w:rsidRPr="007E7F49" w:rsidRDefault="003D272F" w:rsidP="009A7D0D">
      <w:pPr>
        <w:pStyle w:val="Normlnywebov"/>
        <w:spacing w:line="360" w:lineRule="auto"/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</w:pP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„V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í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z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iou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holdingu Solitea je prost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r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edn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í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ctv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m sv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oji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ch produkt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ov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a 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ri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ešení zjednodušova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ť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podnik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a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n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ie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firmám vše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tký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ch ve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ľ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kostí. Akviz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í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c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ia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skupiny </w:t>
      </w:r>
      <w:proofErr w:type="spellStart"/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Gesteem</w:t>
      </w:r>
      <w:proofErr w:type="spellEnd"/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je 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l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en 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ď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alším krok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m v nap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ĺ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ň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a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ní t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ej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to v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í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z</w:t>
      </w:r>
      <w:r w:rsidR="00CE692C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i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e, strategickou invest</w:t>
      </w:r>
      <w:r w:rsidR="00B57B6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í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c</w:t>
      </w:r>
      <w:r w:rsidR="00B57B6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iou, ktorá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otv</w:t>
      </w:r>
      <w:r w:rsidR="00B57B6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á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ra nové trhy a nové p</w:t>
      </w:r>
      <w:r w:rsidR="00B57B6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r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íležitosti pr</w:t>
      </w:r>
      <w:r w:rsidR="00B57B6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vš</w:t>
      </w:r>
      <w:r w:rsidR="00B57B6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etkých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čle</w:t>
      </w:r>
      <w:r w:rsidR="00B57B6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nov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skupiny. Nav</w:t>
      </w:r>
      <w:r w:rsidR="00B57B6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ia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c touto akviz</w:t>
      </w:r>
      <w:r w:rsidR="00B57B6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í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c</w:t>
      </w:r>
      <w:r w:rsidR="00B57B6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iou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dostáv</w:t>
      </w:r>
      <w:r w:rsidR="00B57B6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a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me na palubu des</w:t>
      </w:r>
      <w:r w:rsidR="00B57B6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ia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tky špičkových odborní</w:t>
      </w:r>
      <w:r w:rsidR="00B57B6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kov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a j</w:t>
      </w:r>
      <w:r w:rsidR="00B57B6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a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s</w:t>
      </w:r>
      <w:r w:rsidR="00B57B6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a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</w:t>
      </w:r>
      <w:r w:rsidR="00B57B6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u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ž dnes t</w:t>
      </w:r>
      <w:r w:rsidR="00B57B6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e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ším na spol</w:t>
      </w:r>
      <w:r w:rsidR="00B57B6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čn</w:t>
      </w:r>
      <w:r w:rsidR="00B57B6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ú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 prác</w:t>
      </w:r>
      <w:r w:rsidR="00B57B6F"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>u</w:t>
      </w:r>
      <w:r w:rsidRPr="007E7F49">
        <w:rPr>
          <w:rFonts w:ascii="Calibri" w:eastAsiaTheme="minorHAnsi" w:hAnsi="Calibri" w:cstheme="minorBidi"/>
          <w:i/>
          <w:iCs/>
          <w:color w:val="878887"/>
          <w:sz w:val="18"/>
          <w:szCs w:val="22"/>
          <w:lang w:eastAsia="en-US"/>
        </w:rPr>
        <w:t xml:space="preserve">,“ 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dop</w:t>
      </w:r>
      <w:r w:rsidR="00B57B6F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ĺňa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Petr Franc, výkonný </w:t>
      </w:r>
      <w:r w:rsidR="00B57B6F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ria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dite</w:t>
      </w:r>
      <w:r w:rsidR="00B57B6F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ľ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div</w:t>
      </w:r>
      <w:r w:rsidR="00B57B6F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í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z</w:t>
      </w:r>
      <w:r w:rsidR="00B57B6F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i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e Enterprise &amp; </w:t>
      </w:r>
      <w:proofErr w:type="spellStart"/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Public</w:t>
      </w:r>
      <w:proofErr w:type="spellEnd"/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Solitea.</w:t>
      </w:r>
    </w:p>
    <w:p w14:paraId="2043E70A" w14:textId="7A5259B2" w:rsidR="003D272F" w:rsidRPr="007E7F49" w:rsidRDefault="003D272F" w:rsidP="009A7D0D">
      <w:pPr>
        <w:pStyle w:val="Normlnywebov"/>
        <w:spacing w:line="360" w:lineRule="auto"/>
        <w:rPr>
          <w:rFonts w:asciiTheme="minorHAnsi" w:eastAsiaTheme="majorEastAsia" w:hAnsiTheme="minorHAnsi" w:cstheme="majorBidi"/>
          <w:b/>
          <w:bCs/>
          <w:color w:val="0033A0"/>
          <w:sz w:val="26"/>
          <w:szCs w:val="26"/>
          <w:lang w:eastAsia="en-US"/>
        </w:rPr>
      </w:pP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Z poh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ľa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du zam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stnanc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ov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, zákazník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ov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a obchodn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ý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ch partner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ov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spol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čnosti </w:t>
      </w:r>
      <w:proofErr w:type="spellStart"/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Gesteem</w:t>
      </w:r>
      <w:proofErr w:type="spellEnd"/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s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a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po akviz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í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ci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i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ni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č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nem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ní, firmu 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aj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na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ďalej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ria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d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i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p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ô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vodn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ý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management a činnos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ť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spol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čnosti z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o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stáv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a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bez zm</w:t>
      </w:r>
      <w:r w:rsidR="00E54F9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ie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n. Transakc</w:t>
      </w:r>
      <w:r w:rsidR="00EC5D5D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ia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podl</w:t>
      </w:r>
      <w:r w:rsidR="00EC5D5D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ie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h</w:t>
      </w:r>
      <w:r w:rsidR="00EC5D5D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a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schválen</w:t>
      </w:r>
      <w:r w:rsidR="00EC5D5D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iu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</w:t>
      </w:r>
      <w:proofErr w:type="spellStart"/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Úřadu</w:t>
      </w:r>
      <w:proofErr w:type="spellEnd"/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pro ochranu </w:t>
      </w:r>
      <w:proofErr w:type="spellStart"/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hospodářské</w:t>
      </w:r>
      <w:proofErr w:type="spellEnd"/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</w:t>
      </w:r>
      <w:proofErr w:type="spellStart"/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soutěže</w:t>
      </w:r>
      <w:proofErr w:type="spellEnd"/>
      <w:r w:rsidR="00A35D6C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(</w:t>
      </w:r>
      <w:r w:rsidR="00BE0A1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je </w:t>
      </w:r>
      <w:r w:rsidR="00E00C2F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ekvivalent</w:t>
      </w:r>
      <w:r w:rsidR="00BE0A12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om pre</w:t>
      </w:r>
      <w:r w:rsidR="00E00C2F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 xml:space="preserve"> </w:t>
      </w:r>
      <w:r w:rsidR="00555977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Protimonopolný úrad SR</w:t>
      </w:r>
      <w:r w:rsidR="00A35D6C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)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. Č</w:t>
      </w:r>
      <w:r w:rsidR="00EC5D5D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ia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stka transakc</w:t>
      </w:r>
      <w:r w:rsidR="00EC5D5D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i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 je neve</w:t>
      </w:r>
      <w:r w:rsidR="00EC5D5D"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r</w:t>
      </w:r>
      <w:r w:rsidRPr="007E7F49">
        <w:rPr>
          <w:rFonts w:ascii="Calibri" w:eastAsiaTheme="minorHAnsi" w:hAnsi="Calibri" w:cstheme="minorBidi"/>
          <w:color w:val="878887"/>
          <w:sz w:val="18"/>
          <w:szCs w:val="22"/>
          <w:lang w:eastAsia="en-US"/>
        </w:rPr>
        <w:t>ejná.</w:t>
      </w:r>
    </w:p>
    <w:p w14:paraId="68031DBB" w14:textId="2ED9C786" w:rsidR="003D272F" w:rsidRPr="007E7F49" w:rsidRDefault="003D272F" w:rsidP="009A7D0D">
      <w:pPr>
        <w:pStyle w:val="Nadpis2"/>
        <w:spacing w:line="360" w:lineRule="auto"/>
      </w:pPr>
      <w:r w:rsidRPr="007E7F49">
        <w:rPr>
          <w:rFonts w:asciiTheme="minorHAnsi" w:hAnsiTheme="minorHAnsi"/>
          <w:b/>
          <w:bCs/>
          <w:color w:val="0033A0"/>
        </w:rPr>
        <w:lastRenderedPageBreak/>
        <w:t>O spol</w:t>
      </w:r>
      <w:r w:rsidR="00A1101E" w:rsidRPr="007E7F49">
        <w:rPr>
          <w:rFonts w:asciiTheme="minorHAnsi" w:hAnsiTheme="minorHAnsi"/>
          <w:b/>
          <w:bCs/>
          <w:color w:val="0033A0"/>
        </w:rPr>
        <w:t>o</w:t>
      </w:r>
      <w:r w:rsidRPr="007E7F49">
        <w:rPr>
          <w:rFonts w:asciiTheme="minorHAnsi" w:hAnsiTheme="minorHAnsi"/>
          <w:b/>
          <w:bCs/>
          <w:color w:val="0033A0"/>
        </w:rPr>
        <w:t xml:space="preserve">čnosti </w:t>
      </w:r>
      <w:proofErr w:type="spellStart"/>
      <w:r w:rsidRPr="007E7F49">
        <w:rPr>
          <w:rFonts w:asciiTheme="minorHAnsi" w:hAnsiTheme="minorHAnsi"/>
          <w:b/>
          <w:bCs/>
          <w:color w:val="0033A0"/>
        </w:rPr>
        <w:t>Gesteem</w:t>
      </w:r>
      <w:proofErr w:type="spellEnd"/>
    </w:p>
    <w:p w14:paraId="5A988A7D" w14:textId="664514F1" w:rsidR="003D272F" w:rsidRPr="007E7F49" w:rsidRDefault="003D272F" w:rsidP="009A7D0D">
      <w:pPr>
        <w:pStyle w:val="Normlnywebov"/>
        <w:spacing w:line="360" w:lineRule="auto"/>
        <w:rPr>
          <w:rFonts w:ascii="Calibri" w:eastAsia="Calibri" w:hAnsi="Calibri" w:cs="Calibri"/>
          <w:color w:val="878887"/>
          <w:sz w:val="18"/>
          <w:szCs w:val="18"/>
          <w:lang w:eastAsia="en-US"/>
        </w:rPr>
      </w:pPr>
      <w:proofErr w:type="spellStart"/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Gesteem</w:t>
      </w:r>
      <w:proofErr w:type="spellEnd"/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 xml:space="preserve"> Society, a.s. je spol</w:t>
      </w:r>
      <w:r w:rsidR="00A1101E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o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čn</w:t>
      </w:r>
      <w:r w:rsidR="00A1101E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e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 xml:space="preserve"> s</w:t>
      </w:r>
      <w:r w:rsidR="00A1101E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o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 xml:space="preserve"> sv</w:t>
      </w:r>
      <w:r w:rsidR="00A1101E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oji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mi dc</w:t>
      </w:r>
      <w:r w:rsidR="00A1101E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érskymi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 xml:space="preserve"> spol</w:t>
      </w:r>
      <w:r w:rsidR="00A1101E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o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čnos</w:t>
      </w:r>
      <w:r w:rsidR="00A1101E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ťa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 xml:space="preserve">mi </w:t>
      </w:r>
      <w:proofErr w:type="spellStart"/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Gesteem</w:t>
      </w:r>
      <w:proofErr w:type="spellEnd"/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 xml:space="preserve"> BV, </w:t>
      </w:r>
      <w:proofErr w:type="spellStart"/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Gesteem</w:t>
      </w:r>
      <w:proofErr w:type="spellEnd"/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 xml:space="preserve"> CZ, a.s., a </w:t>
      </w:r>
      <w:proofErr w:type="spellStart"/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Gesteem</w:t>
      </w:r>
      <w:proofErr w:type="spellEnd"/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 xml:space="preserve"> Slovakia, s.r.o. modern</w:t>
      </w:r>
      <w:r w:rsidR="00A1101E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á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 xml:space="preserve"> konzultačn</w:t>
      </w:r>
      <w:r w:rsidR="00A1101E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á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 xml:space="preserve"> softwarová spol</w:t>
      </w:r>
      <w:r w:rsidR="00A1101E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o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čnos</w:t>
      </w:r>
      <w:r w:rsidR="00A1101E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ť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 xml:space="preserve"> </w:t>
      </w:r>
      <w:r w:rsidR="00A1101E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š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pecializuj</w:t>
      </w:r>
      <w:r w:rsidR="00A1101E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ú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c</w:t>
      </w:r>
      <w:r w:rsidR="00A1101E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a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 xml:space="preserve"> s</w:t>
      </w:r>
      <w:r w:rsidR="00A1101E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a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 xml:space="preserve"> na d</w:t>
      </w:r>
      <w:r w:rsidR="00A1101E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á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tov</w:t>
      </w:r>
      <w:r w:rsidR="00A1101E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ú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 xml:space="preserve"> </w:t>
      </w:r>
      <w:proofErr w:type="spellStart"/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analytiku</w:t>
      </w:r>
      <w:proofErr w:type="spellEnd"/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, integr</w:t>
      </w:r>
      <w:r w:rsidR="006E6DBB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á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ci</w:t>
      </w:r>
      <w:r w:rsidR="006E6DBB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u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 xml:space="preserve"> a bezpečnos</w:t>
      </w:r>
      <w:r w:rsidR="006E6DBB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ť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. Sv</w:t>
      </w:r>
      <w:r w:rsidR="006E6DBB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oji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m zákazník</w:t>
      </w:r>
      <w:r w:rsidR="006E6DBB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o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m poskytuje komplexn</w:t>
      </w:r>
      <w:r w:rsidR="006E6DBB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é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 xml:space="preserve"> služby od analýzy pot</w:t>
      </w:r>
      <w:r w:rsidR="006E6DBB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rie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 xml:space="preserve">b a návrhu </w:t>
      </w:r>
      <w:r w:rsidR="006E6DBB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cez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 xml:space="preserve"> vývoj a implement</w:t>
      </w:r>
      <w:r w:rsidR="006E6DBB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á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ci</w:t>
      </w:r>
      <w:r w:rsidR="006E6DBB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u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 xml:space="preserve"> </w:t>
      </w:r>
      <w:r w:rsidR="006E6DBB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ri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ešen</w:t>
      </w:r>
      <w:r w:rsidR="00122586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ia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, školen</w:t>
      </w:r>
      <w:r w:rsidR="00122586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ia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 xml:space="preserve"> až po podporu a rozvoj </w:t>
      </w:r>
      <w:r w:rsidR="00130DA5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ri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ešen</w:t>
      </w:r>
      <w:r w:rsidR="00E30775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ia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. V</w:t>
      </w:r>
      <w:r w:rsidR="00130DA5"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ia</w:t>
      </w:r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 xml:space="preserve">c na </w:t>
      </w:r>
      <w:hyperlink r:id="rId7" w:history="1">
        <w:r w:rsidRPr="007E7F49">
          <w:rPr>
            <w:rStyle w:val="Hypertextovprepojenie"/>
            <w:rFonts w:ascii="Calibri" w:eastAsia="Calibri" w:hAnsi="Calibri" w:cs="Calibri"/>
            <w:sz w:val="18"/>
            <w:szCs w:val="18"/>
            <w:lang w:eastAsia="en-US"/>
          </w:rPr>
          <w:t>www.gesteem.com</w:t>
        </w:r>
      </w:hyperlink>
      <w:r w:rsidRPr="007E7F49">
        <w:rPr>
          <w:rFonts w:ascii="Calibri" w:eastAsia="Calibri" w:hAnsi="Calibri" w:cs="Calibri"/>
          <w:color w:val="878887"/>
          <w:sz w:val="18"/>
          <w:szCs w:val="18"/>
          <w:lang w:eastAsia="en-US"/>
        </w:rPr>
        <w:t>.</w:t>
      </w:r>
    </w:p>
    <w:p w14:paraId="2905CB68" w14:textId="77777777" w:rsidR="003D272F" w:rsidRPr="007E7F49" w:rsidRDefault="003D272F" w:rsidP="009A7D0D">
      <w:pPr>
        <w:pStyle w:val="Nadpis2"/>
        <w:spacing w:line="360" w:lineRule="auto"/>
        <w:rPr>
          <w:rFonts w:asciiTheme="minorHAnsi" w:hAnsiTheme="minorHAnsi"/>
          <w:b/>
          <w:bCs/>
          <w:color w:val="0033A0"/>
        </w:rPr>
      </w:pPr>
      <w:r w:rsidRPr="007E7F49">
        <w:rPr>
          <w:rFonts w:asciiTheme="minorHAnsi" w:hAnsiTheme="minorHAnsi"/>
          <w:b/>
          <w:bCs/>
          <w:color w:val="0033A0"/>
        </w:rPr>
        <w:t>O holdingu Solitea</w:t>
      </w:r>
    </w:p>
    <w:p w14:paraId="5E592122" w14:textId="59D2CC15" w:rsidR="003D272F" w:rsidRPr="007E7F49" w:rsidRDefault="003D272F" w:rsidP="009A7D0D">
      <w:pPr>
        <w:pStyle w:val="Normlnywebov"/>
        <w:spacing w:line="360" w:lineRule="auto"/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</w:pP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Solitea, a.s., 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patrí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k ve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ľ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kým e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u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r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ó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psk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y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m dod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á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vate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ľo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m ICT 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ri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ešení. Spol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o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čnos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ť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má </w:t>
      </w:r>
      <w:r w:rsidR="002651C2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viac ako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1 500 zam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e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stnanc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ov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v 7 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krajinách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a celosv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e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tov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o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obsluhuje v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iac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ako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260 000 zákazník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ov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v 35 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š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tát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o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ch. Solitea 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patrí 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dlhodob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o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k n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a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jr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ý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chlej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š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i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e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r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a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st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ú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c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i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m IT spol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o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čnost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ia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m v regi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ó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n</w:t>
      </w:r>
      <w:r w:rsidR="002651C2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e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, </w:t>
      </w:r>
      <w:r w:rsidR="00FE7ECB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za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posledn</w:t>
      </w:r>
      <w:r w:rsidR="00FE7ECB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é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t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r</w:t>
      </w:r>
      <w:r w:rsidR="00FE7ECB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i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ro</w:t>
      </w:r>
      <w:r w:rsidR="00FE7ECB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ky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</w:t>
      </w:r>
      <w:r w:rsidR="00FE7ECB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medziročne vz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r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á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stla o v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iac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ako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30 %.</w:t>
      </w:r>
      <w:r w:rsidRPr="007E7F49">
        <w:rPr>
          <w:color w:val="000000"/>
          <w:sz w:val="27"/>
          <w:szCs w:val="27"/>
        </w:rPr>
        <w:t xml:space="preserve"> 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Solitea je n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a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jv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äč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ším výrobc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o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m účt</w:t>
      </w:r>
      <w:r w:rsidR="00E30775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o</w:t>
      </w:r>
      <w:r w:rsidR="00A1195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v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n</w:t>
      </w:r>
      <w:r w:rsidR="00A1195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ý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ch a ERP systém</w:t>
      </w:r>
      <w:r w:rsidR="00A1195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ov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v Česk</w:t>
      </w:r>
      <w:r w:rsidR="00A1195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ej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republi</w:t>
      </w:r>
      <w:r w:rsidR="00A1195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k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e</w:t>
      </w:r>
      <w:r w:rsidR="00AD2EE1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a</w:t>
      </w:r>
      <w:r w:rsidR="003C709F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 patrí tiež k </w:t>
      </w:r>
      <w:r w:rsidR="00A208DB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významným dodávateľom na Slovensku</w:t>
      </w:r>
      <w:r w:rsidR="00BE04A4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.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</w:t>
      </w:r>
      <w:r w:rsidR="00BE04A4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V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ro</w:t>
      </w:r>
      <w:r w:rsidR="00A1195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ku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2022 oč</w:t>
      </w:r>
      <w:r w:rsidR="00A1195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a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káv</w:t>
      </w:r>
      <w:r w:rsidR="00A1195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a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konsolidované výnosy okolo 130 mili</w:t>
      </w:r>
      <w:r w:rsidR="00A1195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ó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n</w:t>
      </w:r>
      <w:r w:rsidR="00A1195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ov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eur.</w:t>
      </w:r>
    </w:p>
    <w:p w14:paraId="1C58F2B7" w14:textId="7FEF9D00" w:rsidR="003D272F" w:rsidRPr="007E7F49" w:rsidRDefault="003D272F" w:rsidP="009A7D0D">
      <w:pPr>
        <w:pStyle w:val="Normlnywebov"/>
        <w:spacing w:line="360" w:lineRule="auto"/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</w:pP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Spol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o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čnos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ť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uskut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o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čnila v posledn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ý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ch 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rokoch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des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ia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tky významných akviz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í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c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ií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IT spol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o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čností v Česk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ej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aj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Slovensk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ej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republi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k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e (nap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r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íklad </w:t>
      </w:r>
      <w:proofErr w:type="spellStart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Altus</w:t>
      </w:r>
      <w:proofErr w:type="spellEnd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software, </w:t>
      </w:r>
      <w:proofErr w:type="spellStart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Aquasoft</w:t>
      </w:r>
      <w:proofErr w:type="spellEnd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, </w:t>
      </w:r>
      <w:proofErr w:type="spellStart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Axiom</w:t>
      </w:r>
      <w:proofErr w:type="spellEnd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, BI </w:t>
      </w:r>
      <w:proofErr w:type="spellStart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Experts</w:t>
      </w:r>
      <w:proofErr w:type="spellEnd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, CDL SYSTEM, Cígler software, </w:t>
      </w:r>
      <w:proofErr w:type="spellStart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Clever</w:t>
      </w:r>
      <w:proofErr w:type="spellEnd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</w:t>
      </w:r>
      <w:proofErr w:type="spellStart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Decision</w:t>
      </w:r>
      <w:proofErr w:type="spellEnd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, D3Soft, </w:t>
      </w:r>
      <w:proofErr w:type="spellStart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Dotykačka</w:t>
      </w:r>
      <w:proofErr w:type="spellEnd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, </w:t>
      </w:r>
      <w:proofErr w:type="spellStart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Dynamica</w:t>
      </w:r>
      <w:proofErr w:type="spellEnd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, GEMMA Systems, J.K.R., Mainstream, </w:t>
      </w:r>
      <w:proofErr w:type="spellStart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Smart</w:t>
      </w:r>
      <w:proofErr w:type="spellEnd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software, </w:t>
      </w:r>
      <w:proofErr w:type="spellStart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Tapeon</w:t>
      </w:r>
      <w:proofErr w:type="spellEnd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</w:t>
      </w:r>
      <w:proofErr w:type="spellStart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Techniserv</w:t>
      </w:r>
      <w:proofErr w:type="spellEnd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IT, </w:t>
      </w:r>
      <w:proofErr w:type="spellStart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Vema</w:t>
      </w:r>
      <w:proofErr w:type="spellEnd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, WBI) a t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iež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na Balkán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e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(</w:t>
      </w:r>
      <w:proofErr w:type="spellStart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Billans</w:t>
      </w:r>
      <w:proofErr w:type="spellEnd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, MIT Informatika, OPAL, SAOP, </w:t>
      </w:r>
      <w:proofErr w:type="spellStart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Vasco</w:t>
      </w:r>
      <w:proofErr w:type="spellEnd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).</w:t>
      </w:r>
    </w:p>
    <w:p w14:paraId="1B641666" w14:textId="6B1299D0" w:rsidR="003D272F" w:rsidRPr="007E7F49" w:rsidRDefault="003D272F" w:rsidP="009A7D0D">
      <w:pPr>
        <w:pStyle w:val="Normlnywebov"/>
        <w:spacing w:line="360" w:lineRule="auto"/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</w:pP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Solitea dlhodob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o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posil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ňu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je svo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j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u poz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í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ci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u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významného e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u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r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ó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psk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e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ho dod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á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vate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ľa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informačn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ý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ch technol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ó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gií pr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e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komerčn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é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subjekty 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aj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š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tátn</w:t>
      </w:r>
      <w:r w:rsidR="00BF59AA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u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správu. </w:t>
      </w:r>
      <w:r w:rsidR="0051002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Majoritnými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vlastník</w:t>
      </w:r>
      <w:r w:rsidR="0051002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mi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spol</w:t>
      </w:r>
      <w:r w:rsidR="0051002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o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čnosti </w:t>
      </w:r>
      <w:r w:rsidR="0051002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sú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slovenská </w:t>
      </w:r>
      <w:proofErr w:type="spellStart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private</w:t>
      </w:r>
      <w:proofErr w:type="spellEnd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</w:t>
      </w:r>
      <w:proofErr w:type="spellStart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equity</w:t>
      </w:r>
      <w:proofErr w:type="spellEnd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spol</w:t>
      </w:r>
      <w:r w:rsidR="0051002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o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čnos</w:t>
      </w:r>
      <w:r w:rsidR="0051002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ť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</w:t>
      </w:r>
      <w:proofErr w:type="spellStart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Sandberg</w:t>
      </w:r>
      <w:proofErr w:type="spellEnd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</w:t>
      </w:r>
      <w:proofErr w:type="spellStart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Capital</w:t>
      </w:r>
      <w:proofErr w:type="spellEnd"/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a Martin Cígler. V</w:t>
      </w:r>
      <w:r w:rsidR="0051002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ia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c na stránk</w:t>
      </w:r>
      <w:r w:rsidR="0051002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a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ch </w:t>
      </w:r>
      <w:hyperlink r:id="rId8" w:history="1">
        <w:r w:rsidRPr="00501FA8">
          <w:rPr>
            <w:rStyle w:val="Hypertextovprepojenie"/>
            <w:rFonts w:ascii="Calibri" w:eastAsiaTheme="minorEastAsia" w:hAnsi="Calibri" w:cstheme="minorBidi"/>
            <w:bCs/>
            <w:sz w:val="18"/>
            <w:szCs w:val="18"/>
            <w:lang w:eastAsia="en-US"/>
          </w:rPr>
          <w:t>www.solitea.com</w:t>
        </w:r>
      </w:hyperlink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.</w:t>
      </w:r>
    </w:p>
    <w:p w14:paraId="1B182A0E" w14:textId="6CFA91C1" w:rsidR="0004744F" w:rsidRPr="007E7F49" w:rsidRDefault="003D272F" w:rsidP="003D272F">
      <w:pPr>
        <w:pStyle w:val="Normlnywebov"/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</w:pP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Pr</w:t>
      </w:r>
      <w:r w:rsidR="0051002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e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</w:t>
      </w:r>
      <w:r w:rsidR="0051002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ď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alš</w:t>
      </w:r>
      <w:r w:rsidR="0051002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ie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 xml:space="preserve"> inform</w:t>
      </w:r>
      <w:r w:rsidR="0051002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á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c</w:t>
      </w:r>
      <w:r w:rsidR="00510024"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i</w:t>
      </w:r>
      <w:r w:rsidRPr="007E7F49"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  <w:t>e kontaktujte:</w:t>
      </w:r>
    </w:p>
    <w:p w14:paraId="5CF4F68D" w14:textId="77777777" w:rsidR="00021B1E" w:rsidRPr="007E7F49" w:rsidRDefault="00021B1E" w:rsidP="00021B1E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rPr>
          <w:lang w:val="sk-SK"/>
        </w:rPr>
      </w:pPr>
      <w:r w:rsidRPr="007E7F49">
        <w:rPr>
          <w:lang w:val="sk-SK"/>
        </w:rPr>
        <w:t xml:space="preserve">Solitea, a.s.: </w:t>
      </w:r>
      <w:r w:rsidRPr="007E7F49">
        <w:rPr>
          <w:b/>
          <w:lang w:val="sk-SK"/>
        </w:rPr>
        <w:t>Michaela Raffayová</w:t>
      </w:r>
      <w:r w:rsidRPr="007E7F49">
        <w:rPr>
          <w:lang w:val="sk-SK"/>
        </w:rPr>
        <w:t>, michaela.raffayova@solitea.sk, +421 948 939 342</w:t>
      </w:r>
    </w:p>
    <w:p w14:paraId="3CA3588A" w14:textId="72D62DF8" w:rsidR="00021B1E" w:rsidRPr="007E7F49" w:rsidRDefault="00021B1E" w:rsidP="00021B1E">
      <w:pPr>
        <w:pStyle w:val="Odsekzoznamu"/>
        <w:numPr>
          <w:ilvl w:val="0"/>
          <w:numId w:val="2"/>
        </w:numPr>
        <w:spacing w:line="360" w:lineRule="auto"/>
        <w:rPr>
          <w:rFonts w:eastAsia="Calibri" w:cs="Calibri"/>
          <w:szCs w:val="18"/>
          <w:lang w:val="sk-SK"/>
        </w:rPr>
      </w:pPr>
      <w:proofErr w:type="spellStart"/>
      <w:r w:rsidRPr="007E7F49">
        <w:rPr>
          <w:lang w:val="sk-SK"/>
        </w:rPr>
        <w:t>Gesteem</w:t>
      </w:r>
      <w:proofErr w:type="spellEnd"/>
      <w:r w:rsidRPr="007E7F49">
        <w:rPr>
          <w:lang w:val="sk-SK"/>
        </w:rPr>
        <w:t xml:space="preserve"> Society, a.s.: </w:t>
      </w:r>
      <w:r w:rsidRPr="007E7F49">
        <w:rPr>
          <w:b/>
          <w:bCs/>
          <w:lang w:val="sk-SK"/>
        </w:rPr>
        <w:t>Michael Pavlík</w:t>
      </w:r>
      <w:r w:rsidRPr="007E7F49">
        <w:rPr>
          <w:lang w:val="sk-SK"/>
        </w:rPr>
        <w:t>, michal.pavlik@gesteem.com, +420 603 405 689</w:t>
      </w:r>
    </w:p>
    <w:p w14:paraId="34989766" w14:textId="77777777" w:rsidR="00021B1E" w:rsidRPr="007E7F49" w:rsidRDefault="00021B1E" w:rsidP="003D272F">
      <w:pPr>
        <w:pStyle w:val="Normlnywebov"/>
        <w:rPr>
          <w:rFonts w:ascii="Calibri" w:eastAsiaTheme="minorEastAsia" w:hAnsi="Calibri" w:cstheme="minorBidi"/>
          <w:bCs/>
          <w:color w:val="878887"/>
          <w:sz w:val="18"/>
          <w:szCs w:val="18"/>
          <w:lang w:eastAsia="en-US"/>
        </w:rPr>
      </w:pPr>
    </w:p>
    <w:sectPr w:rsidR="00021B1E" w:rsidRPr="007E7F49" w:rsidSect="0018721A">
      <w:headerReference w:type="default" r:id="rId9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526D" w14:textId="77777777" w:rsidR="0050340C" w:rsidRDefault="0050340C" w:rsidP="0018721A">
      <w:pPr>
        <w:spacing w:after="0" w:line="240" w:lineRule="auto"/>
      </w:pPr>
      <w:r>
        <w:separator/>
      </w:r>
    </w:p>
  </w:endnote>
  <w:endnote w:type="continuationSeparator" w:id="0">
    <w:p w14:paraId="1FA3A58D" w14:textId="77777777" w:rsidR="0050340C" w:rsidRDefault="0050340C" w:rsidP="0018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1B8F" w14:textId="77777777" w:rsidR="0050340C" w:rsidRDefault="0050340C" w:rsidP="0018721A">
      <w:pPr>
        <w:spacing w:after="0" w:line="240" w:lineRule="auto"/>
      </w:pPr>
      <w:r>
        <w:separator/>
      </w:r>
    </w:p>
  </w:footnote>
  <w:footnote w:type="continuationSeparator" w:id="0">
    <w:p w14:paraId="529279B6" w14:textId="77777777" w:rsidR="0050340C" w:rsidRDefault="0050340C" w:rsidP="0018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BDC4" w14:textId="282C7F60" w:rsidR="0018721A" w:rsidRDefault="0018721A">
    <w:pPr>
      <w:pStyle w:val="Hlavika"/>
    </w:pPr>
    <w:r>
      <w:rPr>
        <w:noProof/>
      </w:rPr>
      <w:drawing>
        <wp:inline distT="0" distB="0" distL="0" distR="0" wp14:anchorId="4E1F5CDE" wp14:editId="5A122A78">
          <wp:extent cx="2005758" cy="524301"/>
          <wp:effectExtent l="0" t="0" r="0" b="9525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758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56D"/>
    <w:multiLevelType w:val="hybridMultilevel"/>
    <w:tmpl w:val="995CCE42"/>
    <w:lvl w:ilvl="0" w:tplc="C59CAE58">
      <w:start w:val="1"/>
      <w:numFmt w:val="bullet"/>
      <w:pStyle w:val="Odsekzoznamu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C1BB7"/>
    <w:multiLevelType w:val="hybridMultilevel"/>
    <w:tmpl w:val="D14E5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256216">
    <w:abstractNumId w:val="0"/>
  </w:num>
  <w:num w:numId="2" w16cid:durableId="873158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EF"/>
    <w:rsid w:val="00021B1E"/>
    <w:rsid w:val="0004744F"/>
    <w:rsid w:val="00070D45"/>
    <w:rsid w:val="00073811"/>
    <w:rsid w:val="0008532F"/>
    <w:rsid w:val="0009656F"/>
    <w:rsid w:val="000D4E7F"/>
    <w:rsid w:val="001218EF"/>
    <w:rsid w:val="00122586"/>
    <w:rsid w:val="00130DA5"/>
    <w:rsid w:val="00157518"/>
    <w:rsid w:val="0018721A"/>
    <w:rsid w:val="001B6CBE"/>
    <w:rsid w:val="001C24F0"/>
    <w:rsid w:val="002153ED"/>
    <w:rsid w:val="002651C2"/>
    <w:rsid w:val="002B4485"/>
    <w:rsid w:val="003A4506"/>
    <w:rsid w:val="003C709F"/>
    <w:rsid w:val="003D272F"/>
    <w:rsid w:val="003F662A"/>
    <w:rsid w:val="00410D25"/>
    <w:rsid w:val="00442338"/>
    <w:rsid w:val="00445CBF"/>
    <w:rsid w:val="00501FA8"/>
    <w:rsid w:val="0050340C"/>
    <w:rsid w:val="005075FA"/>
    <w:rsid w:val="00510024"/>
    <w:rsid w:val="00536D75"/>
    <w:rsid w:val="00546E3E"/>
    <w:rsid w:val="00555977"/>
    <w:rsid w:val="005B4BDD"/>
    <w:rsid w:val="005C1EEB"/>
    <w:rsid w:val="005E1391"/>
    <w:rsid w:val="0066555E"/>
    <w:rsid w:val="006E6DBB"/>
    <w:rsid w:val="006F1CC3"/>
    <w:rsid w:val="00705CC3"/>
    <w:rsid w:val="007D787F"/>
    <w:rsid w:val="007E7F49"/>
    <w:rsid w:val="007F2DDE"/>
    <w:rsid w:val="007F695B"/>
    <w:rsid w:val="00800FD9"/>
    <w:rsid w:val="00842D81"/>
    <w:rsid w:val="00846355"/>
    <w:rsid w:val="008E07DA"/>
    <w:rsid w:val="00931622"/>
    <w:rsid w:val="0097192C"/>
    <w:rsid w:val="009A7D0D"/>
    <w:rsid w:val="00A1101E"/>
    <w:rsid w:val="00A11954"/>
    <w:rsid w:val="00A208DB"/>
    <w:rsid w:val="00A22413"/>
    <w:rsid w:val="00A35D6C"/>
    <w:rsid w:val="00A4370A"/>
    <w:rsid w:val="00A50CAE"/>
    <w:rsid w:val="00A53A07"/>
    <w:rsid w:val="00A57575"/>
    <w:rsid w:val="00AD2EE1"/>
    <w:rsid w:val="00B24976"/>
    <w:rsid w:val="00B57B6F"/>
    <w:rsid w:val="00B86570"/>
    <w:rsid w:val="00BC44BE"/>
    <w:rsid w:val="00BE04A4"/>
    <w:rsid w:val="00BE0A12"/>
    <w:rsid w:val="00BF59AA"/>
    <w:rsid w:val="00C37D23"/>
    <w:rsid w:val="00C771F0"/>
    <w:rsid w:val="00CE692C"/>
    <w:rsid w:val="00D31D25"/>
    <w:rsid w:val="00D52D5C"/>
    <w:rsid w:val="00DD2636"/>
    <w:rsid w:val="00E00C2F"/>
    <w:rsid w:val="00E30775"/>
    <w:rsid w:val="00E54F92"/>
    <w:rsid w:val="00EC3F40"/>
    <w:rsid w:val="00EC5D5D"/>
    <w:rsid w:val="00F217F0"/>
    <w:rsid w:val="00F71BE1"/>
    <w:rsid w:val="00FA0ACC"/>
    <w:rsid w:val="00FC5FA0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64029"/>
  <w15:chartTrackingRefBased/>
  <w15:docId w15:val="{9A0568DD-F99C-416F-AB5D-78ACFE7F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D2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E1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D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D2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E13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18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721A"/>
  </w:style>
  <w:style w:type="paragraph" w:styleId="Pta">
    <w:name w:val="footer"/>
    <w:basedOn w:val="Normlny"/>
    <w:link w:val="PtaChar"/>
    <w:uiPriority w:val="99"/>
    <w:unhideWhenUsed/>
    <w:rsid w:val="0018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721A"/>
  </w:style>
  <w:style w:type="character" w:styleId="Hypertextovprepojenie">
    <w:name w:val="Hyperlink"/>
    <w:basedOn w:val="Predvolenpsmoodseku"/>
    <w:uiPriority w:val="99"/>
    <w:unhideWhenUsed/>
    <w:rsid w:val="00546E3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46E3E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21B1E"/>
    <w:pPr>
      <w:numPr>
        <w:numId w:val="1"/>
      </w:numPr>
      <w:spacing w:after="220" w:line="312" w:lineRule="auto"/>
      <w:contextualSpacing/>
    </w:pPr>
    <w:rPr>
      <w:rFonts w:ascii="Calibri" w:hAnsi="Calibri"/>
      <w:color w:val="878887"/>
      <w:sz w:val="18"/>
      <w:lang w:val="cs-CZ"/>
    </w:rPr>
  </w:style>
  <w:style w:type="paragraph" w:styleId="Bezriadkovania">
    <w:name w:val="No Spacing"/>
    <w:uiPriority w:val="1"/>
    <w:qFormat/>
    <w:rsid w:val="007E7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tea-my.sharepoint.com/personal/tunde_sandorova_solitea_sk/Documents/Dokumenty/Preklady/www.solite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litea-my.sharepoint.com/personal/tunde_sandorova_solitea_sk/Documents/Dokumenty/Preklady/www.gestee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e0a5f83-1728-4956-bdf4-ce37760cd214}" enabled="0" method="" siteId="{6e0a5f83-1728-4956-bdf4-ce37760cd21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Sándorová Tünde</dc:creator>
  <cp:keywords/>
  <dc:description/>
  <cp:lastModifiedBy>Raffayová Michaela</cp:lastModifiedBy>
  <cp:revision>2</cp:revision>
  <dcterms:created xsi:type="dcterms:W3CDTF">2022-09-20T14:24:00Z</dcterms:created>
  <dcterms:modified xsi:type="dcterms:W3CDTF">2022-09-20T14:24:00Z</dcterms:modified>
</cp:coreProperties>
</file>